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AE" w:rsidRDefault="000C2CAE" w:rsidP="00833737">
      <w:pPr>
        <w:pStyle w:val="Heading1"/>
      </w:pPr>
      <w:r>
        <w:t>Solicitation 3400001443 Attachments A - K</w:t>
      </w:r>
    </w:p>
    <w:p w:rsidR="000C2CAE" w:rsidRDefault="000C2CAE" w:rsidP="00833737">
      <w:pPr>
        <w:pStyle w:val="Heading1"/>
      </w:pPr>
    </w:p>
    <w:p w:rsidR="00E234D1" w:rsidRPr="000C2CAE" w:rsidRDefault="00E234D1" w:rsidP="000C2CAE">
      <w:pPr>
        <w:pStyle w:val="Heading2"/>
      </w:pPr>
      <w:r w:rsidRPr="000C2CAE">
        <w:t>Attachment A – RFP Cover Page</w:t>
      </w:r>
      <w:r w:rsidR="00FC22C4" w:rsidRPr="000C2CAE">
        <w:t xml:space="preserve"> and Declaration</w:t>
      </w:r>
    </w:p>
    <w:p w:rsidR="00E234D1" w:rsidRPr="00863142" w:rsidRDefault="00E234D1" w:rsidP="00E234D1">
      <w:pPr>
        <w:pStyle w:val="PlainText"/>
        <w:rPr>
          <w:b/>
          <w:sz w:val="22"/>
          <w:szCs w:val="22"/>
        </w:rPr>
      </w:pPr>
      <w:r>
        <w:rPr>
          <w:b/>
          <w:sz w:val="22"/>
          <w:szCs w:val="22"/>
        </w:rPr>
        <w:t xml:space="preserve">The </w:t>
      </w:r>
      <w:r w:rsidR="00FC22C4">
        <w:rPr>
          <w:b/>
          <w:sz w:val="22"/>
          <w:szCs w:val="22"/>
        </w:rPr>
        <w:t>Vendor</w:t>
      </w:r>
      <w:r w:rsidRPr="00863142">
        <w:rPr>
          <w:b/>
          <w:sz w:val="22"/>
          <w:szCs w:val="22"/>
        </w:rPr>
        <w:t xml:space="preserve"> must complete and submit this Attachment.  This Attachment shall be the cover page for the Vendor’s Proposal.  </w:t>
      </w:r>
    </w:p>
    <w:p w:rsidR="00E234D1" w:rsidRPr="00863142" w:rsidRDefault="00E234D1" w:rsidP="00E234D1">
      <w:pPr>
        <w:pStyle w:val="PlainText"/>
        <w:rPr>
          <w:b/>
          <w:sz w:val="22"/>
          <w:szCs w:val="22"/>
        </w:rPr>
      </w:pPr>
    </w:p>
    <w:tbl>
      <w:tblPr>
        <w:tblW w:w="8730" w:type="dxa"/>
        <w:tblInd w:w="558" w:type="dxa"/>
        <w:tblLook w:val="01E0" w:firstRow="1" w:lastRow="1" w:firstColumn="1" w:lastColumn="1" w:noHBand="0" w:noVBand="0"/>
      </w:tblPr>
      <w:tblGrid>
        <w:gridCol w:w="1710"/>
        <w:gridCol w:w="7020"/>
      </w:tblGrid>
      <w:tr w:rsidR="00E234D1" w:rsidRPr="00863142" w:rsidTr="00833737">
        <w:trPr>
          <w:trHeight w:val="432"/>
        </w:trPr>
        <w:tc>
          <w:tcPr>
            <w:tcW w:w="171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b/>
                <w:sz w:val="22"/>
                <w:szCs w:val="22"/>
              </w:rPr>
            </w:pPr>
            <w:r>
              <w:rPr>
                <w:b/>
                <w:sz w:val="22"/>
                <w:szCs w:val="22"/>
              </w:rPr>
              <w:t xml:space="preserve">Request for Proposal </w:t>
            </w:r>
          </w:p>
        </w:tc>
        <w:tc>
          <w:tcPr>
            <w:tcW w:w="702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6D448E">
            <w:pPr>
              <w:pStyle w:val="PlainText"/>
              <w:rPr>
                <w:sz w:val="22"/>
                <w:szCs w:val="22"/>
              </w:rPr>
            </w:pPr>
            <w:r>
              <w:rPr>
                <w:sz w:val="22"/>
                <w:szCs w:val="22"/>
              </w:rPr>
              <w:t xml:space="preserve"> </w:t>
            </w:r>
            <w:r w:rsidR="00682B87">
              <w:rPr>
                <w:sz w:val="22"/>
                <w:szCs w:val="22"/>
              </w:rPr>
              <w:t>340000</w:t>
            </w:r>
            <w:r w:rsidR="006D448E">
              <w:rPr>
                <w:sz w:val="22"/>
                <w:szCs w:val="22"/>
              </w:rPr>
              <w:t>1443</w:t>
            </w:r>
          </w:p>
        </w:tc>
      </w:tr>
      <w:tr w:rsidR="00E234D1" w:rsidRPr="00863142" w:rsidTr="00833737">
        <w:trPr>
          <w:trHeight w:val="432"/>
        </w:trPr>
        <w:tc>
          <w:tcPr>
            <w:tcW w:w="171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b/>
                <w:sz w:val="22"/>
                <w:szCs w:val="22"/>
              </w:rPr>
            </w:pPr>
            <w:r>
              <w:rPr>
                <w:b/>
                <w:sz w:val="22"/>
                <w:szCs w:val="22"/>
              </w:rPr>
              <w:t>RFP Name</w:t>
            </w:r>
          </w:p>
        </w:tc>
        <w:tc>
          <w:tcPr>
            <w:tcW w:w="7020" w:type="dxa"/>
            <w:tcBorders>
              <w:top w:val="single" w:sz="4" w:space="0" w:color="auto"/>
              <w:left w:val="single" w:sz="4" w:space="0" w:color="auto"/>
              <w:bottom w:val="single" w:sz="4" w:space="0" w:color="auto"/>
              <w:right w:val="single" w:sz="4" w:space="0" w:color="auto"/>
            </w:tcBorders>
            <w:vAlign w:val="center"/>
          </w:tcPr>
          <w:p w:rsidR="00E234D1" w:rsidRPr="00863142" w:rsidRDefault="009A16B6" w:rsidP="00682B87">
            <w:pPr>
              <w:pStyle w:val="PlainText"/>
              <w:rPr>
                <w:sz w:val="22"/>
                <w:szCs w:val="22"/>
              </w:rPr>
            </w:pPr>
            <w:r>
              <w:rPr>
                <w:sz w:val="22"/>
                <w:szCs w:val="22"/>
              </w:rPr>
              <w:t xml:space="preserve"> </w:t>
            </w:r>
            <w:r w:rsidR="00682B87">
              <w:rPr>
                <w:sz w:val="22"/>
                <w:szCs w:val="22"/>
              </w:rPr>
              <w:t xml:space="preserve">Financial Management Information System </w:t>
            </w:r>
          </w:p>
        </w:tc>
      </w:tr>
    </w:tbl>
    <w:p w:rsidR="00E234D1" w:rsidRPr="00863142" w:rsidRDefault="00E234D1" w:rsidP="00E234D1">
      <w:pPr>
        <w:pStyle w:val="PlainText"/>
        <w:rPr>
          <w:b/>
          <w:sz w:val="22"/>
          <w:szCs w:val="22"/>
        </w:rPr>
      </w:pPr>
    </w:p>
    <w:tbl>
      <w:tblPr>
        <w:tblW w:w="8730" w:type="dxa"/>
        <w:tblInd w:w="558" w:type="dxa"/>
        <w:tblLook w:val="01E0" w:firstRow="1" w:lastRow="1" w:firstColumn="1" w:lastColumn="1" w:noHBand="0" w:noVBand="0"/>
      </w:tblPr>
      <w:tblGrid>
        <w:gridCol w:w="2880"/>
        <w:gridCol w:w="5850"/>
      </w:tblGrid>
      <w:tr w:rsidR="00E234D1" w:rsidRPr="00863142" w:rsidTr="00833737">
        <w:trPr>
          <w:trHeight w:val="432"/>
        </w:trPr>
        <w:tc>
          <w:tcPr>
            <w:tcW w:w="288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b/>
                <w:sz w:val="22"/>
                <w:szCs w:val="22"/>
              </w:rPr>
            </w:pPr>
            <w:r w:rsidRPr="00863142">
              <w:rPr>
                <w:b/>
                <w:sz w:val="22"/>
                <w:szCs w:val="22"/>
              </w:rPr>
              <w:t>Vendors Name:</w:t>
            </w:r>
          </w:p>
        </w:tc>
        <w:tc>
          <w:tcPr>
            <w:tcW w:w="585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sz w:val="22"/>
                <w:szCs w:val="22"/>
              </w:rPr>
            </w:pPr>
          </w:p>
        </w:tc>
      </w:tr>
      <w:tr w:rsidR="00E234D1" w:rsidRPr="00863142" w:rsidTr="00833737">
        <w:trPr>
          <w:trHeight w:val="432"/>
        </w:trPr>
        <w:tc>
          <w:tcPr>
            <w:tcW w:w="288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b/>
                <w:sz w:val="22"/>
                <w:szCs w:val="22"/>
              </w:rPr>
            </w:pPr>
            <w:r w:rsidRPr="00863142">
              <w:rPr>
                <w:b/>
                <w:sz w:val="22"/>
                <w:szCs w:val="22"/>
              </w:rPr>
              <w:t>Address:</w:t>
            </w:r>
          </w:p>
        </w:tc>
        <w:tc>
          <w:tcPr>
            <w:tcW w:w="585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sz w:val="22"/>
                <w:szCs w:val="22"/>
              </w:rPr>
            </w:pPr>
          </w:p>
        </w:tc>
      </w:tr>
      <w:tr w:rsidR="00E234D1" w:rsidRPr="00863142" w:rsidTr="00833737">
        <w:trPr>
          <w:trHeight w:val="432"/>
        </w:trPr>
        <w:tc>
          <w:tcPr>
            <w:tcW w:w="288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b/>
                <w:sz w:val="22"/>
                <w:szCs w:val="22"/>
              </w:rPr>
            </w:pPr>
            <w:r w:rsidRPr="00863142">
              <w:rPr>
                <w:b/>
                <w:sz w:val="22"/>
                <w:szCs w:val="22"/>
              </w:rPr>
              <w:t>City:</w:t>
            </w:r>
          </w:p>
        </w:tc>
        <w:tc>
          <w:tcPr>
            <w:tcW w:w="585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sz w:val="22"/>
                <w:szCs w:val="22"/>
              </w:rPr>
            </w:pPr>
          </w:p>
        </w:tc>
      </w:tr>
      <w:tr w:rsidR="00E234D1" w:rsidRPr="00863142" w:rsidTr="00833737">
        <w:trPr>
          <w:trHeight w:val="432"/>
        </w:trPr>
        <w:tc>
          <w:tcPr>
            <w:tcW w:w="288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b/>
                <w:sz w:val="22"/>
                <w:szCs w:val="22"/>
              </w:rPr>
            </w:pPr>
            <w:r w:rsidRPr="00863142">
              <w:rPr>
                <w:b/>
                <w:sz w:val="22"/>
                <w:szCs w:val="22"/>
              </w:rPr>
              <w:t>State:</w:t>
            </w:r>
          </w:p>
        </w:tc>
        <w:tc>
          <w:tcPr>
            <w:tcW w:w="585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sz w:val="22"/>
                <w:szCs w:val="22"/>
              </w:rPr>
            </w:pPr>
          </w:p>
        </w:tc>
      </w:tr>
      <w:tr w:rsidR="00E234D1" w:rsidRPr="00863142" w:rsidTr="00833737">
        <w:trPr>
          <w:trHeight w:val="432"/>
        </w:trPr>
        <w:tc>
          <w:tcPr>
            <w:tcW w:w="288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b/>
                <w:sz w:val="22"/>
                <w:szCs w:val="22"/>
              </w:rPr>
            </w:pPr>
            <w:r w:rsidRPr="00863142">
              <w:rPr>
                <w:b/>
                <w:sz w:val="22"/>
                <w:szCs w:val="22"/>
              </w:rPr>
              <w:t>Zip Code:</w:t>
            </w:r>
          </w:p>
        </w:tc>
        <w:tc>
          <w:tcPr>
            <w:tcW w:w="585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sz w:val="22"/>
                <w:szCs w:val="22"/>
              </w:rPr>
            </w:pPr>
          </w:p>
        </w:tc>
      </w:tr>
      <w:tr w:rsidR="00E234D1" w:rsidRPr="00863142" w:rsidTr="00833737">
        <w:trPr>
          <w:trHeight w:val="432"/>
        </w:trPr>
        <w:tc>
          <w:tcPr>
            <w:tcW w:w="288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b/>
                <w:sz w:val="22"/>
                <w:szCs w:val="22"/>
              </w:rPr>
            </w:pPr>
            <w:r w:rsidRPr="00863142">
              <w:rPr>
                <w:b/>
                <w:sz w:val="22"/>
                <w:szCs w:val="22"/>
              </w:rPr>
              <w:t>Point of Contact for this RFP:</w:t>
            </w:r>
          </w:p>
        </w:tc>
        <w:tc>
          <w:tcPr>
            <w:tcW w:w="585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sz w:val="22"/>
                <w:szCs w:val="22"/>
              </w:rPr>
            </w:pPr>
          </w:p>
        </w:tc>
      </w:tr>
      <w:tr w:rsidR="00E234D1" w:rsidRPr="00863142" w:rsidTr="00833737">
        <w:trPr>
          <w:trHeight w:val="432"/>
        </w:trPr>
        <w:tc>
          <w:tcPr>
            <w:tcW w:w="288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b/>
                <w:sz w:val="22"/>
                <w:szCs w:val="22"/>
              </w:rPr>
            </w:pPr>
            <w:r w:rsidRPr="00863142">
              <w:rPr>
                <w:b/>
                <w:sz w:val="22"/>
                <w:szCs w:val="22"/>
              </w:rPr>
              <w:t>Phone:</w:t>
            </w:r>
          </w:p>
        </w:tc>
        <w:tc>
          <w:tcPr>
            <w:tcW w:w="585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sz w:val="22"/>
                <w:szCs w:val="22"/>
              </w:rPr>
            </w:pPr>
          </w:p>
        </w:tc>
      </w:tr>
      <w:tr w:rsidR="00E234D1" w:rsidRPr="00863142" w:rsidTr="00833737">
        <w:trPr>
          <w:trHeight w:val="432"/>
        </w:trPr>
        <w:tc>
          <w:tcPr>
            <w:tcW w:w="288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b/>
                <w:sz w:val="22"/>
                <w:szCs w:val="22"/>
              </w:rPr>
            </w:pPr>
            <w:r w:rsidRPr="00863142">
              <w:rPr>
                <w:b/>
                <w:sz w:val="22"/>
                <w:szCs w:val="22"/>
              </w:rPr>
              <w:t>Fax:</w:t>
            </w:r>
          </w:p>
        </w:tc>
        <w:tc>
          <w:tcPr>
            <w:tcW w:w="585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sz w:val="22"/>
                <w:szCs w:val="22"/>
              </w:rPr>
            </w:pPr>
          </w:p>
        </w:tc>
      </w:tr>
      <w:tr w:rsidR="00E234D1" w:rsidRPr="00863142" w:rsidTr="00833737">
        <w:trPr>
          <w:trHeight w:val="432"/>
        </w:trPr>
        <w:tc>
          <w:tcPr>
            <w:tcW w:w="288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b/>
                <w:sz w:val="22"/>
                <w:szCs w:val="22"/>
              </w:rPr>
            </w:pPr>
            <w:r w:rsidRPr="00863142">
              <w:rPr>
                <w:b/>
                <w:sz w:val="22"/>
                <w:szCs w:val="22"/>
              </w:rPr>
              <w:t>Email:</w:t>
            </w:r>
          </w:p>
        </w:tc>
        <w:tc>
          <w:tcPr>
            <w:tcW w:w="5850" w:type="dxa"/>
            <w:tcBorders>
              <w:top w:val="single" w:sz="4" w:space="0" w:color="auto"/>
              <w:left w:val="single" w:sz="4" w:space="0" w:color="auto"/>
              <w:bottom w:val="single" w:sz="4" w:space="0" w:color="auto"/>
              <w:right w:val="single" w:sz="4" w:space="0" w:color="auto"/>
            </w:tcBorders>
            <w:vAlign w:val="center"/>
          </w:tcPr>
          <w:p w:rsidR="00E234D1" w:rsidRPr="00863142" w:rsidRDefault="00E234D1" w:rsidP="00833737">
            <w:pPr>
              <w:pStyle w:val="PlainText"/>
              <w:rPr>
                <w:sz w:val="22"/>
                <w:szCs w:val="22"/>
              </w:rPr>
            </w:pPr>
          </w:p>
        </w:tc>
      </w:tr>
    </w:tbl>
    <w:p w:rsidR="00E234D1" w:rsidRPr="00863142" w:rsidRDefault="00E234D1" w:rsidP="00E234D1">
      <w:pPr>
        <w:pStyle w:val="PlainText"/>
        <w:rPr>
          <w:b/>
          <w:sz w:val="22"/>
          <w:szCs w:val="22"/>
        </w:rPr>
      </w:pPr>
    </w:p>
    <w:p w:rsidR="00E234D1" w:rsidRPr="00863142" w:rsidRDefault="00E234D1" w:rsidP="00E234D1">
      <w:pPr>
        <w:pStyle w:val="PlainText"/>
        <w:rPr>
          <w:b/>
          <w:sz w:val="22"/>
          <w:szCs w:val="22"/>
        </w:rPr>
      </w:pPr>
      <w:r w:rsidRPr="00863142">
        <w:rPr>
          <w:b/>
          <w:sz w:val="22"/>
          <w:szCs w:val="22"/>
        </w:rPr>
        <w:t>The following documents are required for this proposal (please mark off each document to acknowledge that you have submitted the document in the proper format):</w:t>
      </w:r>
    </w:p>
    <w:tbl>
      <w:tblPr>
        <w:tblW w:w="9090" w:type="dxa"/>
        <w:tblInd w:w="378" w:type="dxa"/>
        <w:tblLook w:val="01E0" w:firstRow="1" w:lastRow="1" w:firstColumn="1" w:lastColumn="1" w:noHBand="0" w:noVBand="0"/>
      </w:tblPr>
      <w:tblGrid>
        <w:gridCol w:w="492"/>
        <w:gridCol w:w="2138"/>
        <w:gridCol w:w="6460"/>
      </w:tblGrid>
      <w:tr w:rsidR="00E234D1" w:rsidRPr="00863142" w:rsidTr="00833737">
        <w:trPr>
          <w:trHeight w:val="432"/>
        </w:trPr>
        <w:tc>
          <w:tcPr>
            <w:tcW w:w="492" w:type="dxa"/>
            <w:vAlign w:val="center"/>
          </w:tcPr>
          <w:p w:rsidR="00E234D1" w:rsidRPr="00863142" w:rsidRDefault="00833737" w:rsidP="00833737">
            <w:pPr>
              <w:pStyle w:val="PlainText"/>
              <w:rPr>
                <w:b/>
                <w:sz w:val="22"/>
                <w:szCs w:val="22"/>
              </w:rPr>
            </w:pPr>
            <w:r>
              <w:rPr>
                <w:b/>
                <w:sz w:val="22"/>
                <w:szCs w:val="22"/>
              </w:rPr>
              <w:fldChar w:fldCharType="begin">
                <w:ffData>
                  <w:name w:val="Check15"/>
                  <w:enabled/>
                  <w:calcOnExit w:val="0"/>
                  <w:checkBox>
                    <w:sizeAuto/>
                    <w:default w:val="0"/>
                  </w:checkBox>
                </w:ffData>
              </w:fldChar>
            </w:r>
            <w:bookmarkStart w:id="0" w:name="Check15"/>
            <w:r>
              <w:rPr>
                <w:b/>
                <w:sz w:val="22"/>
                <w:szCs w:val="22"/>
              </w:rPr>
              <w:instrText xml:space="preserve"> FORMCHECKBOX </w:instrText>
            </w:r>
            <w:r w:rsidR="00B029A8">
              <w:rPr>
                <w:b/>
                <w:sz w:val="22"/>
                <w:szCs w:val="22"/>
              </w:rPr>
            </w:r>
            <w:r w:rsidR="00B029A8">
              <w:rPr>
                <w:b/>
                <w:sz w:val="22"/>
                <w:szCs w:val="22"/>
              </w:rPr>
              <w:fldChar w:fldCharType="separate"/>
            </w:r>
            <w:r>
              <w:rPr>
                <w:b/>
                <w:sz w:val="22"/>
                <w:szCs w:val="22"/>
              </w:rPr>
              <w:fldChar w:fldCharType="end"/>
            </w:r>
            <w:bookmarkEnd w:id="0"/>
          </w:p>
        </w:tc>
        <w:tc>
          <w:tcPr>
            <w:tcW w:w="2138" w:type="dxa"/>
            <w:vAlign w:val="center"/>
          </w:tcPr>
          <w:p w:rsidR="00E234D1" w:rsidRPr="00863142" w:rsidRDefault="00E234D1" w:rsidP="00833737">
            <w:pPr>
              <w:pStyle w:val="PlainText"/>
              <w:rPr>
                <w:sz w:val="22"/>
                <w:szCs w:val="22"/>
              </w:rPr>
            </w:pPr>
            <w:r w:rsidRPr="00863142">
              <w:rPr>
                <w:b/>
                <w:sz w:val="22"/>
                <w:szCs w:val="22"/>
              </w:rPr>
              <w:t>Attachment A</w:t>
            </w:r>
          </w:p>
        </w:tc>
        <w:tc>
          <w:tcPr>
            <w:tcW w:w="6460" w:type="dxa"/>
            <w:vAlign w:val="center"/>
          </w:tcPr>
          <w:p w:rsidR="00E234D1" w:rsidRPr="00863142" w:rsidRDefault="00E234D1" w:rsidP="00833737">
            <w:pPr>
              <w:pStyle w:val="PlainText"/>
              <w:rPr>
                <w:sz w:val="22"/>
                <w:szCs w:val="22"/>
              </w:rPr>
            </w:pPr>
            <w:r w:rsidRPr="00863142">
              <w:rPr>
                <w:b/>
                <w:sz w:val="22"/>
                <w:szCs w:val="22"/>
              </w:rPr>
              <w:t>Complete and staple as cover page in your proposal (no binders)</w:t>
            </w:r>
          </w:p>
        </w:tc>
      </w:tr>
      <w:tr w:rsidR="00E234D1" w:rsidRPr="00863142" w:rsidTr="00833737">
        <w:trPr>
          <w:trHeight w:val="432"/>
        </w:trPr>
        <w:tc>
          <w:tcPr>
            <w:tcW w:w="492" w:type="dxa"/>
            <w:vAlign w:val="center"/>
          </w:tcPr>
          <w:p w:rsidR="00E234D1" w:rsidRPr="00863142" w:rsidRDefault="00B67B0C" w:rsidP="00833737">
            <w:pPr>
              <w:pStyle w:val="PlainText"/>
              <w:rPr>
                <w:b/>
                <w:sz w:val="22"/>
                <w:szCs w:val="22"/>
              </w:rPr>
            </w:pPr>
            <w:r w:rsidRPr="00863142">
              <w:rPr>
                <w:b/>
                <w:sz w:val="22"/>
                <w:szCs w:val="22"/>
              </w:rPr>
              <w:fldChar w:fldCharType="begin">
                <w:ffData>
                  <w:name w:val="Check14"/>
                  <w:enabled/>
                  <w:calcOnExit w:val="0"/>
                  <w:checkBox>
                    <w:sizeAuto/>
                    <w:default w:val="0"/>
                  </w:checkBox>
                </w:ffData>
              </w:fldChar>
            </w:r>
            <w:r w:rsidR="00E234D1" w:rsidRPr="00863142">
              <w:rPr>
                <w:b/>
                <w:sz w:val="22"/>
                <w:szCs w:val="22"/>
              </w:rPr>
              <w:instrText xml:space="preserve"> FORMCHECKBOX </w:instrText>
            </w:r>
            <w:r w:rsidR="00B029A8">
              <w:rPr>
                <w:b/>
                <w:sz w:val="22"/>
                <w:szCs w:val="22"/>
              </w:rPr>
            </w:r>
            <w:r w:rsidR="00B029A8">
              <w:rPr>
                <w:b/>
                <w:sz w:val="22"/>
                <w:szCs w:val="22"/>
              </w:rPr>
              <w:fldChar w:fldCharType="separate"/>
            </w:r>
            <w:r w:rsidRPr="00863142">
              <w:rPr>
                <w:sz w:val="22"/>
                <w:szCs w:val="22"/>
              </w:rPr>
              <w:fldChar w:fldCharType="end"/>
            </w:r>
          </w:p>
        </w:tc>
        <w:tc>
          <w:tcPr>
            <w:tcW w:w="2138" w:type="dxa"/>
            <w:vAlign w:val="center"/>
          </w:tcPr>
          <w:p w:rsidR="00E234D1" w:rsidRPr="00863142" w:rsidRDefault="00E234D1" w:rsidP="00833737">
            <w:pPr>
              <w:pStyle w:val="PlainText"/>
              <w:rPr>
                <w:sz w:val="22"/>
                <w:szCs w:val="22"/>
              </w:rPr>
            </w:pPr>
            <w:r w:rsidRPr="00863142">
              <w:rPr>
                <w:b/>
                <w:sz w:val="22"/>
                <w:szCs w:val="22"/>
              </w:rPr>
              <w:t>Attachment B</w:t>
            </w:r>
          </w:p>
        </w:tc>
        <w:tc>
          <w:tcPr>
            <w:tcW w:w="6460" w:type="dxa"/>
            <w:vAlign w:val="center"/>
          </w:tcPr>
          <w:p w:rsidR="00E234D1" w:rsidRPr="00863142" w:rsidRDefault="00E234D1" w:rsidP="00D04285">
            <w:pPr>
              <w:pStyle w:val="PlainText"/>
              <w:rPr>
                <w:sz w:val="22"/>
                <w:szCs w:val="22"/>
              </w:rPr>
            </w:pPr>
            <w:r w:rsidRPr="00863142">
              <w:rPr>
                <w:b/>
                <w:sz w:val="22"/>
                <w:szCs w:val="22"/>
              </w:rPr>
              <w:t>Fill in all r</w:t>
            </w:r>
            <w:r>
              <w:rPr>
                <w:b/>
                <w:sz w:val="22"/>
                <w:szCs w:val="22"/>
              </w:rPr>
              <w:t xml:space="preserve">equired information on </w:t>
            </w:r>
            <w:r w:rsidR="00D04285">
              <w:rPr>
                <w:b/>
                <w:sz w:val="22"/>
                <w:szCs w:val="22"/>
              </w:rPr>
              <w:t xml:space="preserve">Cost </w:t>
            </w:r>
            <w:r>
              <w:rPr>
                <w:b/>
                <w:sz w:val="22"/>
                <w:szCs w:val="22"/>
              </w:rPr>
              <w:t xml:space="preserve">Proposal </w:t>
            </w:r>
            <w:r w:rsidRPr="00863142">
              <w:rPr>
                <w:b/>
                <w:sz w:val="22"/>
                <w:szCs w:val="22"/>
              </w:rPr>
              <w:t>Form</w:t>
            </w:r>
          </w:p>
        </w:tc>
      </w:tr>
      <w:tr w:rsidR="00857EBA" w:rsidRPr="00863142" w:rsidTr="00833737">
        <w:trPr>
          <w:trHeight w:val="432"/>
        </w:trPr>
        <w:tc>
          <w:tcPr>
            <w:tcW w:w="492" w:type="dxa"/>
            <w:vAlign w:val="center"/>
          </w:tcPr>
          <w:p w:rsidR="00857EBA" w:rsidRPr="00863142" w:rsidRDefault="00857EBA" w:rsidP="00833737">
            <w:pPr>
              <w:pStyle w:val="PlainText"/>
              <w:rPr>
                <w:b/>
                <w:sz w:val="22"/>
                <w:szCs w:val="22"/>
              </w:rPr>
            </w:pPr>
            <w:r w:rsidRPr="00863142">
              <w:rPr>
                <w:b/>
                <w:sz w:val="22"/>
                <w:szCs w:val="22"/>
              </w:rPr>
              <w:fldChar w:fldCharType="begin">
                <w:ffData>
                  <w:name w:val="Check14"/>
                  <w:enabled/>
                  <w:calcOnExit w:val="0"/>
                  <w:checkBox>
                    <w:sizeAuto/>
                    <w:default w:val="0"/>
                  </w:checkBox>
                </w:ffData>
              </w:fldChar>
            </w:r>
            <w:r w:rsidRPr="00863142">
              <w:rPr>
                <w:b/>
                <w:sz w:val="22"/>
                <w:szCs w:val="22"/>
              </w:rPr>
              <w:instrText xml:space="preserve"> FORMCHECKBOX </w:instrText>
            </w:r>
            <w:r w:rsidR="00B029A8">
              <w:rPr>
                <w:b/>
                <w:sz w:val="22"/>
                <w:szCs w:val="22"/>
              </w:rPr>
            </w:r>
            <w:r w:rsidR="00B029A8">
              <w:rPr>
                <w:b/>
                <w:sz w:val="22"/>
                <w:szCs w:val="22"/>
              </w:rPr>
              <w:fldChar w:fldCharType="separate"/>
            </w:r>
            <w:r w:rsidRPr="00863142">
              <w:rPr>
                <w:sz w:val="22"/>
                <w:szCs w:val="22"/>
              </w:rPr>
              <w:fldChar w:fldCharType="end"/>
            </w:r>
          </w:p>
        </w:tc>
        <w:tc>
          <w:tcPr>
            <w:tcW w:w="2138" w:type="dxa"/>
            <w:vAlign w:val="center"/>
          </w:tcPr>
          <w:p w:rsidR="00857EBA" w:rsidRPr="00863142" w:rsidRDefault="00857EBA" w:rsidP="00857EBA">
            <w:pPr>
              <w:pStyle w:val="PlainText"/>
              <w:rPr>
                <w:sz w:val="22"/>
                <w:szCs w:val="22"/>
              </w:rPr>
            </w:pPr>
            <w:r w:rsidRPr="00863142">
              <w:rPr>
                <w:b/>
                <w:sz w:val="22"/>
                <w:szCs w:val="22"/>
              </w:rPr>
              <w:t xml:space="preserve">Attachment </w:t>
            </w:r>
            <w:r>
              <w:rPr>
                <w:b/>
                <w:sz w:val="22"/>
                <w:szCs w:val="22"/>
              </w:rPr>
              <w:t>C</w:t>
            </w:r>
          </w:p>
        </w:tc>
        <w:tc>
          <w:tcPr>
            <w:tcW w:w="6460" w:type="dxa"/>
            <w:vAlign w:val="center"/>
          </w:tcPr>
          <w:p w:rsidR="00857EBA" w:rsidRPr="00863142" w:rsidRDefault="00857EBA" w:rsidP="00857EBA">
            <w:pPr>
              <w:pStyle w:val="PlainText"/>
              <w:rPr>
                <w:sz w:val="22"/>
                <w:szCs w:val="22"/>
              </w:rPr>
            </w:pPr>
            <w:r w:rsidRPr="00863142">
              <w:rPr>
                <w:b/>
                <w:sz w:val="22"/>
                <w:szCs w:val="22"/>
              </w:rPr>
              <w:t>Fill in all r</w:t>
            </w:r>
            <w:r>
              <w:rPr>
                <w:b/>
                <w:sz w:val="22"/>
                <w:szCs w:val="22"/>
              </w:rPr>
              <w:t xml:space="preserve">equired information on Contract Schedule </w:t>
            </w:r>
          </w:p>
        </w:tc>
      </w:tr>
      <w:tr w:rsidR="00E234D1" w:rsidRPr="00863142" w:rsidTr="00833737">
        <w:trPr>
          <w:trHeight w:val="432"/>
        </w:trPr>
        <w:tc>
          <w:tcPr>
            <w:tcW w:w="492" w:type="dxa"/>
            <w:vAlign w:val="center"/>
          </w:tcPr>
          <w:p w:rsidR="00E234D1" w:rsidRPr="00863142" w:rsidRDefault="00B67B0C" w:rsidP="00833737">
            <w:pPr>
              <w:pStyle w:val="PlainText"/>
              <w:rPr>
                <w:b/>
                <w:sz w:val="22"/>
                <w:szCs w:val="22"/>
              </w:rPr>
            </w:pPr>
            <w:r w:rsidRPr="00863142">
              <w:rPr>
                <w:b/>
                <w:sz w:val="22"/>
                <w:szCs w:val="22"/>
              </w:rPr>
              <w:fldChar w:fldCharType="begin">
                <w:ffData>
                  <w:name w:val="Check14"/>
                  <w:enabled/>
                  <w:calcOnExit w:val="0"/>
                  <w:checkBox>
                    <w:sizeAuto/>
                    <w:default w:val="0"/>
                  </w:checkBox>
                </w:ffData>
              </w:fldChar>
            </w:r>
            <w:r w:rsidR="00E234D1" w:rsidRPr="00863142">
              <w:rPr>
                <w:b/>
                <w:sz w:val="22"/>
                <w:szCs w:val="22"/>
              </w:rPr>
              <w:instrText xml:space="preserve"> FORMCHECKBOX </w:instrText>
            </w:r>
            <w:r w:rsidR="00B029A8">
              <w:rPr>
                <w:b/>
                <w:sz w:val="22"/>
                <w:szCs w:val="22"/>
              </w:rPr>
            </w:r>
            <w:r w:rsidR="00B029A8">
              <w:rPr>
                <w:b/>
                <w:sz w:val="22"/>
                <w:szCs w:val="22"/>
              </w:rPr>
              <w:fldChar w:fldCharType="separate"/>
            </w:r>
            <w:r w:rsidRPr="00863142">
              <w:rPr>
                <w:sz w:val="22"/>
                <w:szCs w:val="22"/>
              </w:rPr>
              <w:fldChar w:fldCharType="end"/>
            </w:r>
          </w:p>
        </w:tc>
        <w:tc>
          <w:tcPr>
            <w:tcW w:w="2138" w:type="dxa"/>
            <w:vAlign w:val="center"/>
          </w:tcPr>
          <w:p w:rsidR="00E234D1" w:rsidRPr="00863142" w:rsidRDefault="00E234D1" w:rsidP="00857EBA">
            <w:pPr>
              <w:pStyle w:val="PlainText"/>
              <w:rPr>
                <w:sz w:val="22"/>
                <w:szCs w:val="22"/>
              </w:rPr>
            </w:pPr>
            <w:r w:rsidRPr="00863142">
              <w:rPr>
                <w:b/>
                <w:sz w:val="22"/>
                <w:szCs w:val="22"/>
              </w:rPr>
              <w:t xml:space="preserve">Attachment </w:t>
            </w:r>
            <w:r w:rsidR="00857EBA">
              <w:rPr>
                <w:b/>
                <w:sz w:val="22"/>
                <w:szCs w:val="22"/>
              </w:rPr>
              <w:t>D</w:t>
            </w:r>
          </w:p>
        </w:tc>
        <w:tc>
          <w:tcPr>
            <w:tcW w:w="6460" w:type="dxa"/>
            <w:vAlign w:val="center"/>
          </w:tcPr>
          <w:p w:rsidR="00E234D1" w:rsidRPr="00863142" w:rsidRDefault="00E234D1" w:rsidP="00857EBA">
            <w:pPr>
              <w:pStyle w:val="PlainText"/>
              <w:rPr>
                <w:sz w:val="22"/>
                <w:szCs w:val="22"/>
              </w:rPr>
            </w:pPr>
            <w:r w:rsidRPr="00863142">
              <w:rPr>
                <w:b/>
                <w:sz w:val="22"/>
                <w:szCs w:val="22"/>
              </w:rPr>
              <w:t>Complete and submit</w:t>
            </w:r>
            <w:r w:rsidR="00857EBA">
              <w:rPr>
                <w:b/>
                <w:sz w:val="22"/>
                <w:szCs w:val="22"/>
              </w:rPr>
              <w:t xml:space="preserve"> the Project Capability Checklist which includes:  Level of Expertise</w:t>
            </w:r>
            <w:r w:rsidR="00D04285">
              <w:rPr>
                <w:b/>
                <w:sz w:val="22"/>
                <w:szCs w:val="22"/>
              </w:rPr>
              <w:t>, Risk Assessment, and Value Added</w:t>
            </w:r>
            <w:r w:rsidR="00857EBA">
              <w:rPr>
                <w:b/>
                <w:sz w:val="22"/>
                <w:szCs w:val="22"/>
              </w:rPr>
              <w:t xml:space="preserve">.  </w:t>
            </w:r>
          </w:p>
        </w:tc>
      </w:tr>
      <w:tr w:rsidR="00E234D1" w:rsidRPr="00863142" w:rsidTr="00833737">
        <w:trPr>
          <w:trHeight w:val="432"/>
        </w:trPr>
        <w:tc>
          <w:tcPr>
            <w:tcW w:w="492" w:type="dxa"/>
            <w:vAlign w:val="center"/>
          </w:tcPr>
          <w:p w:rsidR="00E234D1" w:rsidRPr="00863142" w:rsidRDefault="00B67B0C" w:rsidP="00833737">
            <w:pPr>
              <w:pStyle w:val="PlainText"/>
              <w:rPr>
                <w:b/>
                <w:sz w:val="22"/>
                <w:szCs w:val="22"/>
              </w:rPr>
            </w:pPr>
            <w:r w:rsidRPr="00863142">
              <w:rPr>
                <w:b/>
                <w:sz w:val="22"/>
                <w:szCs w:val="22"/>
              </w:rPr>
              <w:fldChar w:fldCharType="begin">
                <w:ffData>
                  <w:name w:val="Check14"/>
                  <w:enabled/>
                  <w:calcOnExit w:val="0"/>
                  <w:checkBox>
                    <w:sizeAuto/>
                    <w:default w:val="0"/>
                  </w:checkBox>
                </w:ffData>
              </w:fldChar>
            </w:r>
            <w:r w:rsidR="00E234D1" w:rsidRPr="00863142">
              <w:rPr>
                <w:b/>
                <w:sz w:val="22"/>
                <w:szCs w:val="22"/>
              </w:rPr>
              <w:instrText xml:space="preserve"> FORMCHECKBOX </w:instrText>
            </w:r>
            <w:r w:rsidR="00B029A8">
              <w:rPr>
                <w:b/>
                <w:sz w:val="22"/>
                <w:szCs w:val="22"/>
              </w:rPr>
            </w:r>
            <w:r w:rsidR="00B029A8">
              <w:rPr>
                <w:b/>
                <w:sz w:val="22"/>
                <w:szCs w:val="22"/>
              </w:rPr>
              <w:fldChar w:fldCharType="separate"/>
            </w:r>
            <w:r w:rsidRPr="00863142">
              <w:rPr>
                <w:sz w:val="22"/>
                <w:szCs w:val="22"/>
              </w:rPr>
              <w:fldChar w:fldCharType="end"/>
            </w:r>
          </w:p>
        </w:tc>
        <w:tc>
          <w:tcPr>
            <w:tcW w:w="2138" w:type="dxa"/>
            <w:vAlign w:val="center"/>
          </w:tcPr>
          <w:p w:rsidR="00E234D1" w:rsidRPr="00863142" w:rsidRDefault="00E234D1" w:rsidP="00857EBA">
            <w:pPr>
              <w:pStyle w:val="PlainText"/>
              <w:rPr>
                <w:sz w:val="22"/>
                <w:szCs w:val="22"/>
              </w:rPr>
            </w:pPr>
            <w:r w:rsidRPr="00863142">
              <w:rPr>
                <w:b/>
                <w:sz w:val="22"/>
                <w:szCs w:val="22"/>
              </w:rPr>
              <w:t xml:space="preserve">Attachment </w:t>
            </w:r>
            <w:r w:rsidR="00857EBA">
              <w:rPr>
                <w:b/>
                <w:sz w:val="22"/>
                <w:szCs w:val="22"/>
              </w:rPr>
              <w:t>E</w:t>
            </w:r>
          </w:p>
        </w:tc>
        <w:tc>
          <w:tcPr>
            <w:tcW w:w="6460" w:type="dxa"/>
            <w:vAlign w:val="center"/>
          </w:tcPr>
          <w:p w:rsidR="00E234D1" w:rsidRPr="00863142" w:rsidRDefault="00E234D1" w:rsidP="00857EBA">
            <w:pPr>
              <w:pStyle w:val="PlainText"/>
              <w:rPr>
                <w:sz w:val="22"/>
                <w:szCs w:val="22"/>
              </w:rPr>
            </w:pPr>
            <w:r w:rsidRPr="00863142">
              <w:rPr>
                <w:b/>
                <w:sz w:val="22"/>
                <w:szCs w:val="22"/>
              </w:rPr>
              <w:t xml:space="preserve">Complete and submit </w:t>
            </w:r>
            <w:r w:rsidR="00857EBA">
              <w:rPr>
                <w:b/>
                <w:sz w:val="22"/>
                <w:szCs w:val="22"/>
              </w:rPr>
              <w:t xml:space="preserve">Level of Expertise </w:t>
            </w:r>
            <w:r>
              <w:rPr>
                <w:b/>
                <w:sz w:val="22"/>
                <w:szCs w:val="22"/>
              </w:rPr>
              <w:t>Capability</w:t>
            </w:r>
            <w:r w:rsidR="00D04285">
              <w:rPr>
                <w:b/>
                <w:sz w:val="22"/>
                <w:szCs w:val="22"/>
              </w:rPr>
              <w:t xml:space="preserve"> Information</w:t>
            </w:r>
            <w:r w:rsidR="00857EBA">
              <w:rPr>
                <w:b/>
                <w:sz w:val="22"/>
                <w:szCs w:val="22"/>
              </w:rPr>
              <w:t>.  Submit references for each LE claim listed.</w:t>
            </w:r>
          </w:p>
        </w:tc>
      </w:tr>
      <w:tr w:rsidR="00E234D1" w:rsidRPr="00863142" w:rsidTr="00833737">
        <w:trPr>
          <w:trHeight w:val="432"/>
        </w:trPr>
        <w:tc>
          <w:tcPr>
            <w:tcW w:w="492" w:type="dxa"/>
            <w:vAlign w:val="center"/>
          </w:tcPr>
          <w:p w:rsidR="00E234D1" w:rsidRPr="00863142" w:rsidRDefault="00B67B0C" w:rsidP="00833737">
            <w:pPr>
              <w:pStyle w:val="PlainText"/>
              <w:rPr>
                <w:b/>
                <w:sz w:val="22"/>
                <w:szCs w:val="22"/>
              </w:rPr>
            </w:pPr>
            <w:r w:rsidRPr="00863142">
              <w:rPr>
                <w:b/>
                <w:sz w:val="22"/>
                <w:szCs w:val="22"/>
              </w:rPr>
              <w:fldChar w:fldCharType="begin">
                <w:ffData>
                  <w:name w:val="Check14"/>
                  <w:enabled/>
                  <w:calcOnExit w:val="0"/>
                  <w:checkBox>
                    <w:sizeAuto/>
                    <w:default w:val="0"/>
                  </w:checkBox>
                </w:ffData>
              </w:fldChar>
            </w:r>
            <w:r w:rsidR="00E234D1" w:rsidRPr="00863142">
              <w:rPr>
                <w:b/>
                <w:sz w:val="22"/>
                <w:szCs w:val="22"/>
              </w:rPr>
              <w:instrText xml:space="preserve"> FORMCHECKBOX </w:instrText>
            </w:r>
            <w:r w:rsidR="00B029A8">
              <w:rPr>
                <w:b/>
                <w:sz w:val="22"/>
                <w:szCs w:val="22"/>
              </w:rPr>
            </w:r>
            <w:r w:rsidR="00B029A8">
              <w:rPr>
                <w:b/>
                <w:sz w:val="22"/>
                <w:szCs w:val="22"/>
              </w:rPr>
              <w:fldChar w:fldCharType="separate"/>
            </w:r>
            <w:r w:rsidRPr="00863142">
              <w:rPr>
                <w:sz w:val="22"/>
                <w:szCs w:val="22"/>
              </w:rPr>
              <w:fldChar w:fldCharType="end"/>
            </w:r>
          </w:p>
        </w:tc>
        <w:tc>
          <w:tcPr>
            <w:tcW w:w="2138" w:type="dxa"/>
            <w:vAlign w:val="center"/>
          </w:tcPr>
          <w:p w:rsidR="00E234D1" w:rsidRPr="00863142" w:rsidRDefault="00E234D1" w:rsidP="00833737">
            <w:pPr>
              <w:pStyle w:val="PlainText"/>
              <w:rPr>
                <w:sz w:val="22"/>
                <w:szCs w:val="22"/>
              </w:rPr>
            </w:pPr>
            <w:r w:rsidRPr="00863142">
              <w:rPr>
                <w:b/>
                <w:sz w:val="22"/>
                <w:szCs w:val="22"/>
              </w:rPr>
              <w:t xml:space="preserve">Attachment </w:t>
            </w:r>
            <w:r>
              <w:rPr>
                <w:b/>
                <w:sz w:val="22"/>
                <w:szCs w:val="22"/>
              </w:rPr>
              <w:t>F</w:t>
            </w:r>
          </w:p>
        </w:tc>
        <w:tc>
          <w:tcPr>
            <w:tcW w:w="6460" w:type="dxa"/>
            <w:vAlign w:val="center"/>
          </w:tcPr>
          <w:p w:rsidR="00E234D1" w:rsidRPr="00863142" w:rsidRDefault="00E234D1" w:rsidP="00833737">
            <w:pPr>
              <w:pStyle w:val="PlainText"/>
              <w:rPr>
                <w:sz w:val="22"/>
                <w:szCs w:val="22"/>
              </w:rPr>
            </w:pPr>
            <w:r w:rsidRPr="00863142">
              <w:rPr>
                <w:b/>
                <w:sz w:val="22"/>
                <w:szCs w:val="22"/>
              </w:rPr>
              <w:t xml:space="preserve">Complete and submit Risk </w:t>
            </w:r>
            <w:r>
              <w:rPr>
                <w:b/>
                <w:sz w:val="22"/>
                <w:szCs w:val="22"/>
              </w:rPr>
              <w:t xml:space="preserve">Assessment </w:t>
            </w:r>
            <w:r w:rsidR="00D04285">
              <w:rPr>
                <w:b/>
                <w:sz w:val="22"/>
                <w:szCs w:val="22"/>
              </w:rPr>
              <w:t>Information</w:t>
            </w:r>
          </w:p>
        </w:tc>
      </w:tr>
      <w:tr w:rsidR="00E234D1" w:rsidRPr="00863142" w:rsidTr="00833737">
        <w:trPr>
          <w:trHeight w:val="432"/>
        </w:trPr>
        <w:tc>
          <w:tcPr>
            <w:tcW w:w="492" w:type="dxa"/>
            <w:vAlign w:val="center"/>
          </w:tcPr>
          <w:p w:rsidR="00E234D1" w:rsidRPr="00863142" w:rsidRDefault="00B67B0C" w:rsidP="00833737">
            <w:pPr>
              <w:pStyle w:val="PlainText"/>
              <w:rPr>
                <w:b/>
                <w:sz w:val="22"/>
                <w:szCs w:val="22"/>
              </w:rPr>
            </w:pPr>
            <w:r w:rsidRPr="00863142">
              <w:rPr>
                <w:b/>
                <w:sz w:val="22"/>
                <w:szCs w:val="22"/>
              </w:rPr>
              <w:fldChar w:fldCharType="begin">
                <w:ffData>
                  <w:name w:val="Check14"/>
                  <w:enabled/>
                  <w:calcOnExit w:val="0"/>
                  <w:checkBox>
                    <w:sizeAuto/>
                    <w:default w:val="0"/>
                  </w:checkBox>
                </w:ffData>
              </w:fldChar>
            </w:r>
            <w:r w:rsidR="00E234D1" w:rsidRPr="00863142">
              <w:rPr>
                <w:b/>
                <w:sz w:val="22"/>
                <w:szCs w:val="22"/>
              </w:rPr>
              <w:instrText xml:space="preserve"> FORMCHECKBOX </w:instrText>
            </w:r>
            <w:r w:rsidR="00B029A8">
              <w:rPr>
                <w:b/>
                <w:sz w:val="22"/>
                <w:szCs w:val="22"/>
              </w:rPr>
            </w:r>
            <w:r w:rsidR="00B029A8">
              <w:rPr>
                <w:b/>
                <w:sz w:val="22"/>
                <w:szCs w:val="22"/>
              </w:rPr>
              <w:fldChar w:fldCharType="separate"/>
            </w:r>
            <w:r w:rsidRPr="00863142">
              <w:rPr>
                <w:sz w:val="22"/>
                <w:szCs w:val="22"/>
              </w:rPr>
              <w:fldChar w:fldCharType="end"/>
            </w:r>
          </w:p>
        </w:tc>
        <w:tc>
          <w:tcPr>
            <w:tcW w:w="2138" w:type="dxa"/>
            <w:vAlign w:val="center"/>
          </w:tcPr>
          <w:p w:rsidR="00E234D1" w:rsidRPr="00863142" w:rsidRDefault="00E234D1" w:rsidP="00833737">
            <w:pPr>
              <w:pStyle w:val="PlainText"/>
              <w:rPr>
                <w:sz w:val="22"/>
                <w:szCs w:val="22"/>
              </w:rPr>
            </w:pPr>
            <w:r w:rsidRPr="00863142">
              <w:rPr>
                <w:b/>
                <w:sz w:val="22"/>
                <w:szCs w:val="22"/>
              </w:rPr>
              <w:t xml:space="preserve">Attachment </w:t>
            </w:r>
            <w:r>
              <w:rPr>
                <w:b/>
                <w:sz w:val="22"/>
                <w:szCs w:val="22"/>
              </w:rPr>
              <w:t>G</w:t>
            </w:r>
          </w:p>
        </w:tc>
        <w:tc>
          <w:tcPr>
            <w:tcW w:w="6460" w:type="dxa"/>
            <w:vAlign w:val="center"/>
          </w:tcPr>
          <w:p w:rsidR="00E234D1" w:rsidRPr="00863142" w:rsidRDefault="00E234D1" w:rsidP="00833737">
            <w:pPr>
              <w:pStyle w:val="PlainText"/>
              <w:rPr>
                <w:b/>
                <w:sz w:val="22"/>
                <w:szCs w:val="22"/>
              </w:rPr>
            </w:pPr>
            <w:r w:rsidRPr="00863142">
              <w:rPr>
                <w:b/>
                <w:sz w:val="22"/>
                <w:szCs w:val="22"/>
              </w:rPr>
              <w:t xml:space="preserve">Complete and submit Value Added </w:t>
            </w:r>
            <w:r w:rsidR="00D04285">
              <w:rPr>
                <w:b/>
                <w:sz w:val="22"/>
                <w:szCs w:val="22"/>
              </w:rPr>
              <w:t>Information</w:t>
            </w:r>
          </w:p>
        </w:tc>
      </w:tr>
    </w:tbl>
    <w:p w:rsidR="000C2CAE" w:rsidRDefault="000C2CAE" w:rsidP="00B87EB0"/>
    <w:p w:rsidR="000C2CAE" w:rsidRDefault="000C2CAE" w:rsidP="005310A3">
      <w:pPr>
        <w:pStyle w:val="Heading2"/>
      </w:pPr>
      <w:r>
        <w:lastRenderedPageBreak/>
        <w:t>Attachment B – Cost Proposal and Supplier Information</w:t>
      </w:r>
    </w:p>
    <w:p w:rsidR="000C2CAE" w:rsidRDefault="000C2CAE" w:rsidP="000C2CAE">
      <w:pPr>
        <w:pStyle w:val="PlainText"/>
        <w:rPr>
          <w:b/>
          <w:sz w:val="22"/>
          <w:szCs w:val="22"/>
        </w:rPr>
      </w:pPr>
      <w:r>
        <w:rPr>
          <w:b/>
          <w:sz w:val="22"/>
          <w:szCs w:val="22"/>
        </w:rPr>
        <w:t>PROJECT COST PROPOSAL</w:t>
      </w:r>
    </w:p>
    <w:p w:rsidR="000C2CAE" w:rsidRDefault="000C2CAE" w:rsidP="000C2CAE">
      <w:pPr>
        <w:pStyle w:val="PlainText"/>
        <w:rPr>
          <w:b/>
          <w:sz w:val="22"/>
          <w:szCs w:val="22"/>
        </w:rPr>
      </w:pPr>
    </w:p>
    <w:p w:rsidR="000C2CAE" w:rsidRDefault="000C2CAE" w:rsidP="000C2CAE">
      <w:pPr>
        <w:pStyle w:val="PlainText"/>
        <w:rPr>
          <w:b/>
          <w:sz w:val="22"/>
          <w:szCs w:val="22"/>
        </w:rPr>
      </w:pPr>
      <w:r>
        <w:rPr>
          <w:b/>
          <w:sz w:val="22"/>
          <w:szCs w:val="22"/>
        </w:rPr>
        <w:tab/>
      </w:r>
      <w:r>
        <w:rPr>
          <w:b/>
          <w:sz w:val="22"/>
          <w:szCs w:val="22"/>
        </w:rPr>
        <w:tab/>
      </w:r>
      <w:r>
        <w:rPr>
          <w:b/>
          <w:sz w:val="22"/>
          <w:szCs w:val="22"/>
        </w:rPr>
        <w:tab/>
      </w:r>
      <w:r>
        <w:rPr>
          <w:b/>
          <w:sz w:val="22"/>
          <w:szCs w:val="22"/>
        </w:rPr>
        <w:tab/>
        <w:t xml:space="preserve">  On Premise</w:t>
      </w:r>
      <w:r>
        <w:rPr>
          <w:b/>
          <w:sz w:val="22"/>
          <w:szCs w:val="22"/>
        </w:rPr>
        <w:tab/>
      </w:r>
      <w:r>
        <w:rPr>
          <w:b/>
          <w:sz w:val="22"/>
          <w:szCs w:val="22"/>
        </w:rPr>
        <w:tab/>
      </w:r>
      <w:proofErr w:type="gramStart"/>
      <w:r>
        <w:rPr>
          <w:b/>
          <w:sz w:val="22"/>
          <w:szCs w:val="22"/>
        </w:rPr>
        <w:t>On</w:t>
      </w:r>
      <w:proofErr w:type="gramEnd"/>
      <w:r>
        <w:rPr>
          <w:b/>
          <w:sz w:val="22"/>
          <w:szCs w:val="22"/>
        </w:rPr>
        <w:t xml:space="preserve"> Cloud   </w:t>
      </w:r>
    </w:p>
    <w:p w:rsidR="000C2CAE" w:rsidRDefault="000C2CAE" w:rsidP="000C2CAE">
      <w:pPr>
        <w:pStyle w:val="PlainText"/>
        <w:rPr>
          <w:b/>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208280</wp:posOffset>
                </wp:positionV>
                <wp:extent cx="981075" cy="9525"/>
                <wp:effectExtent l="0" t="0" r="28575" b="28575"/>
                <wp:wrapNone/>
                <wp:docPr id="4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3FDD7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6.4pt" to="2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" strokecolor="black [3213]">
                <o:lock v:ext="edit" shapetype="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200660</wp:posOffset>
                </wp:positionV>
                <wp:extent cx="981075" cy="9525"/>
                <wp:effectExtent l="0" t="0" r="28575" b="28575"/>
                <wp:wrapNone/>
                <wp:docPr id="4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1AB74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pt,15.8pt" to="322.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" strokecolor="black [3213]">
                <o:lock v:ext="edit" shapetype="f"/>
              </v:line>
            </w:pict>
          </mc:Fallback>
        </mc:AlternateContent>
      </w:r>
      <w:r>
        <w:rPr>
          <w:b/>
          <w:sz w:val="22"/>
          <w:szCs w:val="22"/>
        </w:rPr>
        <w:t xml:space="preserve">Year 1: Project Rate:               </w:t>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t xml:space="preserve">   </w:t>
      </w:r>
      <w:r>
        <w:rPr>
          <w:b/>
          <w:sz w:val="22"/>
          <w:szCs w:val="22"/>
        </w:rPr>
        <w:tab/>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t>/ Initial Implementation</w:t>
      </w:r>
    </w:p>
    <w:p w:rsidR="000C2CAE" w:rsidRPr="00FD183C" w:rsidRDefault="000C2CAE" w:rsidP="000C2CAE">
      <w:pPr>
        <w:pStyle w:val="PlainText"/>
        <w:rPr>
          <w:b/>
          <w:sz w:val="20"/>
          <w:szCs w:val="20"/>
        </w:rPr>
      </w:pPr>
      <w:r w:rsidRPr="00FD183C">
        <w:rPr>
          <w:b/>
          <w:sz w:val="20"/>
          <w:szCs w:val="20"/>
        </w:rPr>
        <w:t>(Date of Award – 6/30/2017)</w:t>
      </w:r>
    </w:p>
    <w:p w:rsidR="000C2CAE" w:rsidRDefault="000C2CAE" w:rsidP="000C2CAE">
      <w:pPr>
        <w:pStyle w:val="PlainText"/>
        <w:rPr>
          <w:b/>
          <w:sz w:val="22"/>
          <w:szCs w:val="22"/>
        </w:rPr>
      </w:pPr>
    </w:p>
    <w:p w:rsidR="000C2CAE" w:rsidRDefault="000C2CAE" w:rsidP="000C2CAE">
      <w:pPr>
        <w:pStyle w:val="PlainText"/>
        <w:rPr>
          <w:b/>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3114675</wp:posOffset>
                </wp:positionH>
                <wp:positionV relativeFrom="paragraph">
                  <wp:posOffset>200025</wp:posOffset>
                </wp:positionV>
                <wp:extent cx="981075" cy="9525"/>
                <wp:effectExtent l="0" t="0" r="28575" b="28575"/>
                <wp:wrapNone/>
                <wp:docPr id="4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108967"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5.75pt" to="3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" strokecolor="black [3213]">
                <o:lock v:ext="edit" shapetype="f"/>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1876425</wp:posOffset>
                </wp:positionH>
                <wp:positionV relativeFrom="paragraph">
                  <wp:posOffset>200025</wp:posOffset>
                </wp:positionV>
                <wp:extent cx="981075" cy="9525"/>
                <wp:effectExtent l="0" t="0" r="28575" b="28575"/>
                <wp:wrapNone/>
                <wp:docPr id="4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7EB52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5.75pt" to="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" strokecolor="black [3213]">
                <o:lock v:ext="edit" shapetype="f"/>
              </v:line>
            </w:pict>
          </mc:Fallback>
        </mc:AlternateContent>
      </w:r>
      <w:r>
        <w:rPr>
          <w:b/>
          <w:sz w:val="22"/>
          <w:szCs w:val="22"/>
        </w:rPr>
        <w:t xml:space="preserve">Year 2: </w:t>
      </w:r>
      <w:r w:rsidRPr="00B40265">
        <w:rPr>
          <w:b/>
          <w:sz w:val="22"/>
          <w:szCs w:val="22"/>
        </w:rPr>
        <w:t xml:space="preserve">Project Rate: </w:t>
      </w:r>
      <w:r>
        <w:rPr>
          <w:b/>
          <w:sz w:val="22"/>
          <w:szCs w:val="22"/>
        </w:rPr>
        <w:tab/>
        <w:t xml:space="preserve"> </w:t>
      </w:r>
      <w:r>
        <w:rPr>
          <w:b/>
          <w:sz w:val="22"/>
          <w:szCs w:val="22"/>
        </w:rPr>
        <w:fldChar w:fldCharType="begin">
          <w:ffData>
            <w:name w:val="Text4"/>
            <w:enabled/>
            <w:calcOnExit w:val="0"/>
            <w:textInput/>
          </w:ffData>
        </w:fldChar>
      </w:r>
      <w:bookmarkStart w:id="1" w:name="Text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r>
        <w:rPr>
          <w:b/>
          <w:sz w:val="22"/>
          <w:szCs w:val="22"/>
        </w:rPr>
        <w:tab/>
      </w:r>
      <w:r>
        <w:rPr>
          <w:b/>
          <w:sz w:val="22"/>
          <w:szCs w:val="22"/>
        </w:rPr>
        <w:tab/>
        <w:t xml:space="preserve">          </w:t>
      </w:r>
      <w:r>
        <w:rPr>
          <w:b/>
          <w:sz w:val="22"/>
          <w:szCs w:val="22"/>
        </w:rPr>
        <w:tab/>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t>/ Annual Service Renewal</w:t>
      </w:r>
    </w:p>
    <w:p w:rsidR="000C2CAE" w:rsidRDefault="000C2CAE" w:rsidP="000C2CAE">
      <w:pPr>
        <w:pStyle w:val="PlainText"/>
        <w:rPr>
          <w:b/>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3114675</wp:posOffset>
                </wp:positionH>
                <wp:positionV relativeFrom="paragraph">
                  <wp:posOffset>207010</wp:posOffset>
                </wp:positionV>
                <wp:extent cx="981075" cy="9525"/>
                <wp:effectExtent l="0" t="0" r="28575" b="28575"/>
                <wp:wrapNone/>
                <wp:docPr id="4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7DC055"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6.3pt" to="32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" strokecolor="black [3213]">
                <o:lock v:ext="edit" shapetype="f"/>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1876425</wp:posOffset>
                </wp:positionH>
                <wp:positionV relativeFrom="paragraph">
                  <wp:posOffset>220345</wp:posOffset>
                </wp:positionV>
                <wp:extent cx="981075" cy="9525"/>
                <wp:effectExtent l="0" t="0" r="28575" b="28575"/>
                <wp:wrapNone/>
                <wp:docPr id="3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6B9B9F"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7.35pt" to="2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" strokecolor="black [3213]">
                <o:lock v:ext="edit" shapetype="f"/>
              </v:line>
            </w:pict>
          </mc:Fallback>
        </mc:AlternateContent>
      </w:r>
      <w:r>
        <w:rPr>
          <w:b/>
          <w:sz w:val="22"/>
          <w:szCs w:val="22"/>
        </w:rPr>
        <w:t xml:space="preserve">Year 3: </w:t>
      </w:r>
      <w:r w:rsidRPr="00B40265">
        <w:rPr>
          <w:b/>
          <w:sz w:val="22"/>
          <w:szCs w:val="22"/>
        </w:rPr>
        <w:t xml:space="preserve">Project Rate: </w:t>
      </w:r>
      <w:r>
        <w:rPr>
          <w:b/>
          <w:sz w:val="22"/>
          <w:szCs w:val="22"/>
        </w:rPr>
        <w:tab/>
        <w:t xml:space="preserve"> </w:t>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r>
      <w:r>
        <w:rPr>
          <w:b/>
          <w:sz w:val="22"/>
          <w:szCs w:val="22"/>
        </w:rPr>
        <w:tab/>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t>/ Annual Service Renewal</w:t>
      </w:r>
    </w:p>
    <w:p w:rsidR="000C2CAE" w:rsidRDefault="000C2CAE" w:rsidP="000C2CAE">
      <w:pPr>
        <w:pStyle w:val="PlainText"/>
        <w:rPr>
          <w:b/>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3114675</wp:posOffset>
                </wp:positionH>
                <wp:positionV relativeFrom="paragraph">
                  <wp:posOffset>195580</wp:posOffset>
                </wp:positionV>
                <wp:extent cx="981075" cy="9525"/>
                <wp:effectExtent l="0" t="0" r="28575" b="28575"/>
                <wp:wrapNone/>
                <wp:docPr id="3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12D82F"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5.4pt" to="32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" strokecolor="black [3213]">
                <o:lock v:ext="edit" shapetype="f"/>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1895475</wp:posOffset>
                </wp:positionH>
                <wp:positionV relativeFrom="paragraph">
                  <wp:posOffset>205105</wp:posOffset>
                </wp:positionV>
                <wp:extent cx="981075" cy="9525"/>
                <wp:effectExtent l="0" t="0" r="28575" b="28575"/>
                <wp:wrapNone/>
                <wp:docPr id="3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63143F"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6.15pt" to="22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" strokecolor="black [3213]">
                <o:lock v:ext="edit" shapetype="f"/>
              </v:line>
            </w:pict>
          </mc:Fallback>
        </mc:AlternateContent>
      </w:r>
      <w:r>
        <w:rPr>
          <w:b/>
          <w:sz w:val="22"/>
          <w:szCs w:val="22"/>
        </w:rPr>
        <w:t xml:space="preserve">Year 4: </w:t>
      </w:r>
      <w:r w:rsidRPr="00B40265">
        <w:rPr>
          <w:b/>
          <w:sz w:val="22"/>
          <w:szCs w:val="22"/>
        </w:rPr>
        <w:t xml:space="preserve">Project Rate: </w:t>
      </w:r>
      <w:r>
        <w:rPr>
          <w:b/>
          <w:sz w:val="22"/>
          <w:szCs w:val="22"/>
        </w:rPr>
        <w:tab/>
        <w:t xml:space="preserve">  </w:t>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t>/ Annual Service Renewal</w:t>
      </w:r>
    </w:p>
    <w:p w:rsidR="000C2CAE" w:rsidRDefault="000C2CAE" w:rsidP="000C2CAE">
      <w:pPr>
        <w:pStyle w:val="PlainText"/>
        <w:rPr>
          <w:b/>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3114675</wp:posOffset>
                </wp:positionH>
                <wp:positionV relativeFrom="paragraph">
                  <wp:posOffset>226060</wp:posOffset>
                </wp:positionV>
                <wp:extent cx="981075" cy="9525"/>
                <wp:effectExtent l="0" t="0" r="28575" b="28575"/>
                <wp:wrapNone/>
                <wp:docPr id="3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0BC412"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7.8pt" to="32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" strokecolor="black [3213]">
                <o:lock v:ext="edit" shapetype="f"/>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1895475</wp:posOffset>
                </wp:positionH>
                <wp:positionV relativeFrom="paragraph">
                  <wp:posOffset>220345</wp:posOffset>
                </wp:positionV>
                <wp:extent cx="981075" cy="9525"/>
                <wp:effectExtent l="0" t="0" r="28575" b="28575"/>
                <wp:wrapNone/>
                <wp:docPr id="3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295CB7"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7.35pt" to="22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" strokecolor="windowText">
                <o:lock v:ext="edit" shapetype="f"/>
              </v:line>
            </w:pict>
          </mc:Fallback>
        </mc:AlternateContent>
      </w:r>
      <w:r>
        <w:rPr>
          <w:b/>
          <w:sz w:val="22"/>
          <w:szCs w:val="22"/>
        </w:rPr>
        <w:t xml:space="preserve">Year 5: </w:t>
      </w:r>
      <w:r w:rsidRPr="00B40265">
        <w:rPr>
          <w:b/>
          <w:sz w:val="22"/>
          <w:szCs w:val="22"/>
        </w:rPr>
        <w:t xml:space="preserve">Project Rate: </w:t>
      </w:r>
      <w:r>
        <w:rPr>
          <w:b/>
          <w:sz w:val="22"/>
          <w:szCs w:val="22"/>
        </w:rPr>
        <w:tab/>
        <w:t xml:space="preserve">  </w:t>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t>/ Annual Service Renewal</w:t>
      </w:r>
    </w:p>
    <w:p w:rsidR="000C2CAE" w:rsidRDefault="000C2CAE" w:rsidP="000C2CAE">
      <w:pPr>
        <w:pStyle w:val="PlainText"/>
        <w:rPr>
          <w:b/>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3114675</wp:posOffset>
                </wp:positionH>
                <wp:positionV relativeFrom="paragraph">
                  <wp:posOffset>205105</wp:posOffset>
                </wp:positionV>
                <wp:extent cx="981075" cy="9525"/>
                <wp:effectExtent l="0" t="0" r="28575" b="28575"/>
                <wp:wrapNone/>
                <wp:docPr id="3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185133"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6.15pt" to="3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" strokecolor="black [3213]">
                <o:lock v:ext="edit" shapetype="f"/>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1895475</wp:posOffset>
                </wp:positionH>
                <wp:positionV relativeFrom="paragraph">
                  <wp:posOffset>210820</wp:posOffset>
                </wp:positionV>
                <wp:extent cx="981075" cy="9525"/>
                <wp:effectExtent l="0" t="0" r="28575" b="28575"/>
                <wp:wrapNone/>
                <wp:docPr id="3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E7EF17"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6.6pt" to="22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" strokecolor="black [3213]">
                <o:lock v:ext="edit" shapetype="f"/>
              </v:line>
            </w:pict>
          </mc:Fallback>
        </mc:AlternateContent>
      </w:r>
      <w:r>
        <w:rPr>
          <w:b/>
          <w:sz w:val="22"/>
          <w:szCs w:val="22"/>
        </w:rPr>
        <w:t xml:space="preserve">Year 6: </w:t>
      </w:r>
      <w:r w:rsidRPr="00B40265">
        <w:rPr>
          <w:b/>
          <w:sz w:val="22"/>
          <w:szCs w:val="22"/>
        </w:rPr>
        <w:t xml:space="preserve">Project Rate: </w:t>
      </w:r>
      <w:r>
        <w:rPr>
          <w:b/>
          <w:sz w:val="22"/>
          <w:szCs w:val="22"/>
        </w:rPr>
        <w:tab/>
        <w:t xml:space="preserve">  </w:t>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t>/ Annual Service Renewal</w:t>
      </w:r>
    </w:p>
    <w:p w:rsidR="000C2CAE" w:rsidRDefault="000C2CAE" w:rsidP="000C2CAE">
      <w:pPr>
        <w:pStyle w:val="PlainText"/>
        <w:rPr>
          <w:b/>
          <w:sz w:val="22"/>
          <w:szCs w:val="22"/>
        </w:rPr>
      </w:pPr>
      <w:r>
        <w:rPr>
          <w:noProof/>
        </w:rPr>
        <mc:AlternateContent>
          <mc:Choice Requires="wps">
            <w:drawing>
              <wp:anchor distT="0" distB="0" distL="114300" distR="114300" simplePos="0" relativeHeight="251672576" behindDoc="0" locked="0" layoutInCell="1" allowOverlap="1">
                <wp:simplePos x="0" y="0"/>
                <wp:positionH relativeFrom="column">
                  <wp:posOffset>3114675</wp:posOffset>
                </wp:positionH>
                <wp:positionV relativeFrom="paragraph">
                  <wp:posOffset>212725</wp:posOffset>
                </wp:positionV>
                <wp:extent cx="981075" cy="9525"/>
                <wp:effectExtent l="0" t="0" r="28575" b="28575"/>
                <wp:wrapNone/>
                <wp:docPr id="3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D8214B" id="Straight Connector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6.75pt" to="32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" strokecolor="black [3213]">
                <o:lock v:ext="edit" shapetype="f"/>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1895475</wp:posOffset>
                </wp:positionH>
                <wp:positionV relativeFrom="paragraph">
                  <wp:posOffset>210820</wp:posOffset>
                </wp:positionV>
                <wp:extent cx="981075" cy="9525"/>
                <wp:effectExtent l="0" t="0" r="28575" b="28575"/>
                <wp:wrapNone/>
                <wp:docPr id="3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1EC87D"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6.6pt" to="22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" strokecolor="black [3213]">
                <o:lock v:ext="edit" shapetype="f"/>
              </v:line>
            </w:pict>
          </mc:Fallback>
        </mc:AlternateContent>
      </w:r>
      <w:r>
        <w:rPr>
          <w:b/>
          <w:sz w:val="22"/>
          <w:szCs w:val="22"/>
        </w:rPr>
        <w:t xml:space="preserve">Year 7: </w:t>
      </w:r>
      <w:r w:rsidRPr="00B40265">
        <w:rPr>
          <w:b/>
          <w:sz w:val="22"/>
          <w:szCs w:val="22"/>
        </w:rPr>
        <w:t xml:space="preserve">Project Rate: </w:t>
      </w:r>
      <w:r>
        <w:rPr>
          <w:b/>
          <w:sz w:val="22"/>
          <w:szCs w:val="22"/>
        </w:rPr>
        <w:tab/>
        <w:t xml:space="preserve">  </w:t>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t xml:space="preserve"> </w:t>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t>/ Annual Service Renewal</w:t>
      </w:r>
    </w:p>
    <w:p w:rsidR="000C2CAE" w:rsidRDefault="000C2CAE" w:rsidP="000C2CAE">
      <w:pPr>
        <w:pStyle w:val="PlainText"/>
        <w:rPr>
          <w:b/>
          <w:sz w:val="22"/>
          <w:szCs w:val="22"/>
        </w:rPr>
      </w:pPr>
      <w:r>
        <w:rPr>
          <w:noProof/>
        </w:rPr>
        <mc:AlternateContent>
          <mc:Choice Requires="wps">
            <w:drawing>
              <wp:anchor distT="0" distB="0" distL="114300" distR="114300" simplePos="0" relativeHeight="251674624" behindDoc="0" locked="0" layoutInCell="1" allowOverlap="1">
                <wp:simplePos x="0" y="0"/>
                <wp:positionH relativeFrom="column">
                  <wp:posOffset>3114675</wp:posOffset>
                </wp:positionH>
                <wp:positionV relativeFrom="paragraph">
                  <wp:posOffset>193675</wp:posOffset>
                </wp:positionV>
                <wp:extent cx="981075" cy="9525"/>
                <wp:effectExtent l="0" t="0" r="28575" b="28575"/>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5B8137" id="Straight Connector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5.25pt" to="3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" strokecolor="windowText">
                <o:lock v:ext="edit" shapetype="f"/>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1895475</wp:posOffset>
                </wp:positionH>
                <wp:positionV relativeFrom="paragraph">
                  <wp:posOffset>193675</wp:posOffset>
                </wp:positionV>
                <wp:extent cx="981075" cy="9525"/>
                <wp:effectExtent l="0" t="0" r="28575" b="28575"/>
                <wp:wrapNone/>
                <wp:docPr id="2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163DBAD"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5.25pt" to="22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" strokecolor="windowText">
                <o:lock v:ext="edit" shapetype="f"/>
              </v:line>
            </w:pict>
          </mc:Fallback>
        </mc:AlternateContent>
      </w:r>
      <w:r>
        <w:rPr>
          <w:b/>
          <w:sz w:val="22"/>
          <w:szCs w:val="22"/>
        </w:rPr>
        <w:t xml:space="preserve">Year 8: </w:t>
      </w:r>
      <w:r w:rsidRPr="00B40265">
        <w:rPr>
          <w:b/>
          <w:sz w:val="22"/>
          <w:szCs w:val="22"/>
        </w:rPr>
        <w:t xml:space="preserve">Project Rate: </w:t>
      </w:r>
      <w:r>
        <w:rPr>
          <w:b/>
          <w:sz w:val="22"/>
          <w:szCs w:val="22"/>
        </w:rPr>
        <w:tab/>
        <w:t xml:space="preserve">  </w:t>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t xml:space="preserve"> </w:t>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t>/ Annual Service Renewal</w:t>
      </w:r>
    </w:p>
    <w:p w:rsidR="000C2CAE" w:rsidRDefault="000C2CAE" w:rsidP="000C2CAE">
      <w:pPr>
        <w:pStyle w:val="PlainText"/>
        <w:rPr>
          <w:b/>
          <w:sz w:val="22"/>
          <w:szCs w:val="22"/>
        </w:rPr>
      </w:pPr>
      <w:r>
        <w:rPr>
          <w:noProof/>
        </w:rPr>
        <mc:AlternateContent>
          <mc:Choice Requires="wps">
            <w:drawing>
              <wp:anchor distT="0" distB="0" distL="114300" distR="114300" simplePos="0" relativeHeight="251675648" behindDoc="0" locked="0" layoutInCell="1" allowOverlap="1">
                <wp:simplePos x="0" y="0"/>
                <wp:positionH relativeFrom="column">
                  <wp:posOffset>1905000</wp:posOffset>
                </wp:positionH>
                <wp:positionV relativeFrom="paragraph">
                  <wp:posOffset>210820</wp:posOffset>
                </wp:positionV>
                <wp:extent cx="981075" cy="9525"/>
                <wp:effectExtent l="0" t="0" r="28575" b="28575"/>
                <wp:wrapNone/>
                <wp:docPr id="2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8B674C" id="Straight Connector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6.6pt" to="227.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" strokecolor="windowText">
                <o:lock v:ext="edit" shapetype="f"/>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3114675</wp:posOffset>
                </wp:positionH>
                <wp:positionV relativeFrom="paragraph">
                  <wp:posOffset>210820</wp:posOffset>
                </wp:positionV>
                <wp:extent cx="981075" cy="9525"/>
                <wp:effectExtent l="0" t="0" r="28575" b="28575"/>
                <wp:wrapNone/>
                <wp:docPr id="2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1CB627"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6.6pt" to="32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" strokecolor="black [3213]">
                <o:lock v:ext="edit" shapetype="f"/>
              </v:line>
            </w:pict>
          </mc:Fallback>
        </mc:AlternateContent>
      </w:r>
      <w:r>
        <w:rPr>
          <w:b/>
          <w:sz w:val="22"/>
          <w:szCs w:val="22"/>
        </w:rPr>
        <w:t xml:space="preserve">Year 9: </w:t>
      </w:r>
      <w:r w:rsidRPr="00B40265">
        <w:rPr>
          <w:b/>
          <w:sz w:val="22"/>
          <w:szCs w:val="22"/>
        </w:rPr>
        <w:t xml:space="preserve">Project Rate: </w:t>
      </w:r>
      <w:r>
        <w:rPr>
          <w:b/>
          <w:sz w:val="22"/>
          <w:szCs w:val="22"/>
        </w:rPr>
        <w:tab/>
        <w:t xml:space="preserve">  </w:t>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t xml:space="preserve"> </w:t>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r>
      <w:r w:rsidRPr="00B40265">
        <w:rPr>
          <w:b/>
          <w:sz w:val="22"/>
          <w:szCs w:val="22"/>
        </w:rPr>
        <w:t xml:space="preserve"> </w:t>
      </w:r>
      <w:r>
        <w:rPr>
          <w:b/>
          <w:sz w:val="22"/>
          <w:szCs w:val="22"/>
        </w:rPr>
        <w:t>/ Annual Service Renewal</w:t>
      </w:r>
    </w:p>
    <w:p w:rsidR="000C2CAE" w:rsidRDefault="000C2CAE" w:rsidP="000C2CAE">
      <w:pPr>
        <w:pStyle w:val="PlainText"/>
        <w:rPr>
          <w:b/>
          <w:sz w:val="22"/>
          <w:szCs w:val="22"/>
        </w:rPr>
      </w:pPr>
      <w:r>
        <w:rPr>
          <w:noProof/>
        </w:rPr>
        <mc:AlternateContent>
          <mc:Choice Requires="wps">
            <w:drawing>
              <wp:anchor distT="0" distB="0" distL="114300" distR="114300" simplePos="0" relativeHeight="251678720" behindDoc="0" locked="0" layoutInCell="1" allowOverlap="1">
                <wp:simplePos x="0" y="0"/>
                <wp:positionH relativeFrom="column">
                  <wp:posOffset>3114675</wp:posOffset>
                </wp:positionH>
                <wp:positionV relativeFrom="paragraph">
                  <wp:posOffset>201295</wp:posOffset>
                </wp:positionV>
                <wp:extent cx="981075" cy="9525"/>
                <wp:effectExtent l="0" t="0" r="28575" b="28575"/>
                <wp:wrapNone/>
                <wp:docPr id="2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EC948F" id="Straight Connector 2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5.85pt" to="32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" strokecolor="black [3213]">
                <o:lock v:ext="edit" shapetype="f"/>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1895475</wp:posOffset>
                </wp:positionH>
                <wp:positionV relativeFrom="paragraph">
                  <wp:posOffset>191770</wp:posOffset>
                </wp:positionV>
                <wp:extent cx="981075" cy="9525"/>
                <wp:effectExtent l="0" t="0" r="28575" b="28575"/>
                <wp:wrapNone/>
                <wp:docPr id="25"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4E178B"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5.1pt" to="22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" strokecolor="black [3213]">
                <o:lock v:ext="edit" shapetype="f"/>
              </v:line>
            </w:pict>
          </mc:Fallback>
        </mc:AlternateContent>
      </w:r>
      <w:r>
        <w:rPr>
          <w:b/>
          <w:sz w:val="22"/>
          <w:szCs w:val="22"/>
        </w:rPr>
        <w:t xml:space="preserve">Year 10: </w:t>
      </w:r>
      <w:r w:rsidRPr="00B40265">
        <w:rPr>
          <w:b/>
          <w:sz w:val="22"/>
          <w:szCs w:val="22"/>
        </w:rPr>
        <w:t xml:space="preserve">Project Rate: </w:t>
      </w:r>
      <w:r>
        <w:rPr>
          <w:b/>
          <w:sz w:val="22"/>
          <w:szCs w:val="22"/>
        </w:rPr>
        <w:tab/>
        <w:t xml:space="preserve">  </w:t>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t>/ Annual Service Renewal</w:t>
      </w:r>
    </w:p>
    <w:p w:rsidR="000C2CAE" w:rsidRDefault="000C2CAE" w:rsidP="000C2CAE">
      <w:pPr>
        <w:pStyle w:val="PlainText"/>
        <w:rPr>
          <w:b/>
          <w:sz w:val="22"/>
          <w:szCs w:val="22"/>
        </w:rPr>
      </w:pPr>
      <w:r>
        <w:rPr>
          <w:noProof/>
        </w:rPr>
        <mc:AlternateContent>
          <mc:Choice Requires="wps">
            <w:drawing>
              <wp:anchor distT="0" distB="0" distL="114300" distR="114300" simplePos="0" relativeHeight="251679744" behindDoc="0" locked="0" layoutInCell="1" allowOverlap="1">
                <wp:simplePos x="0" y="0"/>
                <wp:positionH relativeFrom="column">
                  <wp:posOffset>1905000</wp:posOffset>
                </wp:positionH>
                <wp:positionV relativeFrom="paragraph">
                  <wp:posOffset>199390</wp:posOffset>
                </wp:positionV>
                <wp:extent cx="981075" cy="9525"/>
                <wp:effectExtent l="0" t="0" r="28575" b="28575"/>
                <wp:wrapNone/>
                <wp:docPr id="2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D948B7" id="Straight Connector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5.7pt" to="227.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" strokecolor="windowText">
                <o:lock v:ext="edit" shapetype="f"/>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3114675</wp:posOffset>
                </wp:positionH>
                <wp:positionV relativeFrom="paragraph">
                  <wp:posOffset>210820</wp:posOffset>
                </wp:positionV>
                <wp:extent cx="981075" cy="9525"/>
                <wp:effectExtent l="0" t="0" r="28575" b="28575"/>
                <wp:wrapNone/>
                <wp:docPr id="23"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01F274" id="Straight Connector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6.6pt" to="32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" strokecolor="black [3213]">
                <o:lock v:ext="edit" shapetype="f"/>
              </v:line>
            </w:pict>
          </mc:Fallback>
        </mc:AlternateContent>
      </w:r>
      <w:r>
        <w:rPr>
          <w:b/>
          <w:sz w:val="22"/>
          <w:szCs w:val="22"/>
        </w:rPr>
        <w:t xml:space="preserve">Year 11: </w:t>
      </w:r>
      <w:r w:rsidRPr="00B40265">
        <w:rPr>
          <w:b/>
          <w:sz w:val="22"/>
          <w:szCs w:val="22"/>
        </w:rPr>
        <w:t xml:space="preserve">Project Rate: </w:t>
      </w:r>
      <w:r>
        <w:rPr>
          <w:b/>
          <w:sz w:val="22"/>
          <w:szCs w:val="22"/>
        </w:rPr>
        <w:tab/>
        <w:t xml:space="preserve">  </w:t>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Pr>
          <w:b/>
          <w:sz w:val="22"/>
          <w:szCs w:val="22"/>
        </w:rPr>
        <w:tab/>
        <w:t>/ Annual Service Renewal</w:t>
      </w:r>
    </w:p>
    <w:p w:rsidR="000C2CAE" w:rsidRDefault="000C2CAE" w:rsidP="000C2CAE">
      <w:pPr>
        <w:pStyle w:val="PlainText"/>
        <w:rPr>
          <w:b/>
          <w:sz w:val="22"/>
          <w:szCs w:val="22"/>
        </w:rPr>
      </w:pPr>
    </w:p>
    <w:p w:rsidR="000C2CAE" w:rsidRDefault="000C2CAE" w:rsidP="000C2CAE">
      <w:pPr>
        <w:pStyle w:val="PlainText"/>
        <w:rPr>
          <w:b/>
          <w:sz w:val="22"/>
          <w:szCs w:val="22"/>
        </w:rPr>
      </w:pPr>
      <w:r>
        <w:rPr>
          <w:b/>
          <w:sz w:val="22"/>
          <w:szCs w:val="22"/>
        </w:rPr>
        <w:t>*This sheet should indicate overall pricing for each year’s option. Vendors may submit additional pricing sheets that include detailed breakdowns of pricing</w:t>
      </w:r>
    </w:p>
    <w:p w:rsidR="000C2CAE" w:rsidRDefault="000C2CAE" w:rsidP="000C2CAE">
      <w:pPr>
        <w:pStyle w:val="PlainText"/>
        <w:rPr>
          <w:b/>
          <w:sz w:val="22"/>
          <w:szCs w:val="22"/>
        </w:rPr>
      </w:pPr>
    </w:p>
    <w:p w:rsidR="000C2CAE" w:rsidRDefault="000C2CAE" w:rsidP="000C2CAE">
      <w:pPr>
        <w:pStyle w:val="PlainText"/>
        <w:rPr>
          <w:b/>
          <w:sz w:val="22"/>
          <w:szCs w:val="22"/>
        </w:rPr>
      </w:pPr>
    </w:p>
    <w:p w:rsidR="000C2CAE" w:rsidRPr="006235F0" w:rsidRDefault="000C2CAE" w:rsidP="000C2CAE">
      <w:pPr>
        <w:pStyle w:val="PlainText"/>
        <w:rPr>
          <w:b/>
          <w:sz w:val="22"/>
          <w:szCs w:val="22"/>
        </w:rPr>
      </w:pPr>
      <w:r>
        <w:rPr>
          <w:b/>
          <w:sz w:val="22"/>
          <w:szCs w:val="22"/>
        </w:rPr>
        <w:t>CRITICAL INDIVIDUAL COMPONENTS</w:t>
      </w:r>
    </w:p>
    <w:tbl>
      <w:tblPr>
        <w:tblW w:w="9540" w:type="dxa"/>
        <w:tblInd w:w="108" w:type="dxa"/>
        <w:tblLayout w:type="fixed"/>
        <w:tblLook w:val="0000" w:firstRow="0" w:lastRow="0" w:firstColumn="0" w:lastColumn="0" w:noHBand="0" w:noVBand="0"/>
      </w:tblPr>
      <w:tblGrid>
        <w:gridCol w:w="4140"/>
        <w:gridCol w:w="5400"/>
      </w:tblGrid>
      <w:tr w:rsidR="000C2CAE" w:rsidRPr="00863142" w:rsidTr="007778C3">
        <w:trPr>
          <w:trHeight w:val="379"/>
        </w:trPr>
        <w:tc>
          <w:tcPr>
            <w:tcW w:w="4140" w:type="dxa"/>
            <w:vAlign w:val="bottom"/>
          </w:tcPr>
          <w:p w:rsidR="000C2CAE" w:rsidRPr="006235F0" w:rsidRDefault="000C2CAE" w:rsidP="007778C3">
            <w:pPr>
              <w:pStyle w:val="PlainText"/>
            </w:pPr>
          </w:p>
          <w:p w:rsidR="000C2CAE" w:rsidRPr="006235F0" w:rsidRDefault="000C2CAE" w:rsidP="007778C3">
            <w:pPr>
              <w:pStyle w:val="PlainText"/>
            </w:pPr>
            <w:r w:rsidRPr="006235F0">
              <w:t xml:space="preserve">Name of </w:t>
            </w:r>
            <w:r>
              <w:t>Vendor</w:t>
            </w:r>
            <w:r w:rsidRPr="006235F0">
              <w:t>:</w:t>
            </w:r>
          </w:p>
        </w:tc>
        <w:tc>
          <w:tcPr>
            <w:tcW w:w="5400" w:type="dxa"/>
            <w:tcBorders>
              <w:bottom w:val="single" w:sz="4" w:space="0" w:color="auto"/>
            </w:tcBorders>
            <w:vAlign w:val="bottom"/>
          </w:tcPr>
          <w:p w:rsidR="000C2CAE" w:rsidRPr="00863142" w:rsidRDefault="000C2CAE" w:rsidP="007778C3">
            <w:pPr>
              <w:pStyle w:val="PlainText"/>
              <w:rPr>
                <w:b/>
                <w:sz w:val="22"/>
                <w:szCs w:val="22"/>
              </w:rPr>
            </w:pPr>
            <w:r>
              <w:rPr>
                <w:b/>
                <w:sz w:val="22"/>
                <w:szCs w:val="22"/>
              </w:rPr>
              <w:fldChar w:fldCharType="begin">
                <w:ffData>
                  <w:name w:val="Text1"/>
                  <w:enabled/>
                  <w:calcOnExit w:val="0"/>
                  <w:textInput/>
                </w:ffData>
              </w:fldChar>
            </w:r>
            <w:bookmarkStart w:id="2" w:name="Text1"/>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p>
        </w:tc>
      </w:tr>
      <w:tr w:rsidR="000C2CAE" w:rsidRPr="00863142" w:rsidTr="007778C3">
        <w:trPr>
          <w:trHeight w:val="380"/>
        </w:trPr>
        <w:tc>
          <w:tcPr>
            <w:tcW w:w="4140" w:type="dxa"/>
            <w:vAlign w:val="bottom"/>
          </w:tcPr>
          <w:p w:rsidR="000C2CAE" w:rsidRPr="006235F0" w:rsidRDefault="000C2CAE" w:rsidP="007778C3">
            <w:pPr>
              <w:pStyle w:val="PlainText"/>
            </w:pPr>
          </w:p>
          <w:p w:rsidR="000C2CAE" w:rsidRPr="006235F0" w:rsidRDefault="000C2CAE" w:rsidP="007778C3">
            <w:pPr>
              <w:pStyle w:val="PlainText"/>
            </w:pPr>
          </w:p>
          <w:p w:rsidR="000C2CAE" w:rsidRPr="006235F0" w:rsidRDefault="000C2CAE" w:rsidP="007778C3">
            <w:pPr>
              <w:pStyle w:val="PlainText"/>
            </w:pPr>
            <w:r w:rsidRPr="006235F0">
              <w:t xml:space="preserve">Name of </w:t>
            </w:r>
            <w:r>
              <w:t>Critical Individual 1</w:t>
            </w:r>
            <w:r w:rsidRPr="006235F0">
              <w:t>:</w:t>
            </w:r>
          </w:p>
        </w:tc>
        <w:tc>
          <w:tcPr>
            <w:tcW w:w="5400" w:type="dxa"/>
            <w:tcBorders>
              <w:top w:val="single" w:sz="4" w:space="0" w:color="auto"/>
              <w:bottom w:val="single" w:sz="4" w:space="0" w:color="auto"/>
            </w:tcBorders>
            <w:vAlign w:val="bottom"/>
          </w:tcPr>
          <w:p w:rsidR="000C2CAE" w:rsidRPr="00863142" w:rsidRDefault="000C2CAE" w:rsidP="007778C3">
            <w:pPr>
              <w:pStyle w:val="PlainText"/>
              <w:rPr>
                <w:b/>
                <w:sz w:val="22"/>
                <w:szCs w:val="22"/>
              </w:rPr>
            </w:pPr>
            <w:r>
              <w:rPr>
                <w:b/>
                <w:sz w:val="22"/>
                <w:szCs w:val="22"/>
              </w:rPr>
              <w:fldChar w:fldCharType="begin">
                <w:ffData>
                  <w:name w:val="Text2"/>
                  <w:enabled/>
                  <w:calcOnExit w:val="0"/>
                  <w:textInput/>
                </w:ffData>
              </w:fldChar>
            </w:r>
            <w:bookmarkStart w:id="3" w:name="Text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
          </w:p>
        </w:tc>
      </w:tr>
      <w:tr w:rsidR="000C2CAE" w:rsidRPr="00863142" w:rsidTr="007778C3">
        <w:trPr>
          <w:trHeight w:val="380"/>
        </w:trPr>
        <w:tc>
          <w:tcPr>
            <w:tcW w:w="4140" w:type="dxa"/>
            <w:vAlign w:val="bottom"/>
          </w:tcPr>
          <w:p w:rsidR="000C2CAE" w:rsidRPr="006235F0" w:rsidRDefault="000C2CAE" w:rsidP="007778C3">
            <w:pPr>
              <w:pStyle w:val="PlainText"/>
            </w:pPr>
            <w:r w:rsidRPr="006235F0">
              <w:t xml:space="preserve">Name of </w:t>
            </w:r>
            <w:r>
              <w:t>Critical Individual 2</w:t>
            </w:r>
            <w:r w:rsidRPr="006235F0">
              <w:t>:</w:t>
            </w:r>
          </w:p>
        </w:tc>
        <w:tc>
          <w:tcPr>
            <w:tcW w:w="5400" w:type="dxa"/>
            <w:tcBorders>
              <w:top w:val="single" w:sz="4" w:space="0" w:color="auto"/>
              <w:bottom w:val="single" w:sz="4" w:space="0" w:color="auto"/>
            </w:tcBorders>
            <w:vAlign w:val="bottom"/>
          </w:tcPr>
          <w:p w:rsidR="000C2CAE" w:rsidRPr="00863142" w:rsidRDefault="000C2CAE" w:rsidP="007778C3">
            <w:pPr>
              <w:pStyle w:val="PlainText"/>
              <w:rPr>
                <w:b/>
                <w:sz w:val="22"/>
                <w:szCs w:val="22"/>
              </w:rPr>
            </w:pPr>
            <w:r>
              <w:rPr>
                <w:b/>
                <w:sz w:val="22"/>
                <w:szCs w:val="22"/>
              </w:rPr>
              <w:fldChar w:fldCharType="begin">
                <w:ffData>
                  <w:name w:val="Text3"/>
                  <w:enabled/>
                  <w:calcOnExit w:val="0"/>
                  <w:textInput/>
                </w:ffData>
              </w:fldChar>
            </w:r>
            <w:bookmarkStart w:id="4" w:name="Text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
          </w:p>
        </w:tc>
      </w:tr>
      <w:tr w:rsidR="000C2CAE" w:rsidRPr="00863142" w:rsidTr="007778C3">
        <w:trPr>
          <w:trHeight w:val="380"/>
        </w:trPr>
        <w:tc>
          <w:tcPr>
            <w:tcW w:w="4140" w:type="dxa"/>
            <w:vAlign w:val="bottom"/>
          </w:tcPr>
          <w:p w:rsidR="000C2CAE" w:rsidRPr="006235F0" w:rsidRDefault="000C2CAE" w:rsidP="007778C3">
            <w:pPr>
              <w:pStyle w:val="PlainText"/>
            </w:pPr>
          </w:p>
        </w:tc>
        <w:tc>
          <w:tcPr>
            <w:tcW w:w="5400" w:type="dxa"/>
            <w:tcBorders>
              <w:top w:val="single" w:sz="4" w:space="0" w:color="auto"/>
              <w:bottom w:val="single" w:sz="4" w:space="0" w:color="auto"/>
            </w:tcBorders>
            <w:vAlign w:val="bottom"/>
          </w:tcPr>
          <w:p w:rsidR="000C2CAE" w:rsidRPr="00863142" w:rsidRDefault="000C2CAE" w:rsidP="007778C3">
            <w:pPr>
              <w:pStyle w:val="PlainText"/>
              <w:rPr>
                <w:b/>
                <w:sz w:val="22"/>
                <w:szCs w:val="22"/>
              </w:rPr>
            </w:pPr>
          </w:p>
        </w:tc>
      </w:tr>
    </w:tbl>
    <w:p w:rsidR="000C2CAE" w:rsidRPr="00B40265" w:rsidRDefault="000C2CAE" w:rsidP="000C2CAE">
      <w:pPr>
        <w:pStyle w:val="PlainText"/>
        <w:rPr>
          <w:sz w:val="22"/>
          <w:szCs w:val="22"/>
        </w:rPr>
      </w:pPr>
    </w:p>
    <w:p w:rsidR="000C2CAE" w:rsidRDefault="000C2CAE">
      <w:r>
        <w:br w:type="page"/>
      </w:r>
    </w:p>
    <w:p w:rsidR="000C2CAE" w:rsidRDefault="000C2CAE" w:rsidP="000C2CAE">
      <w:pPr>
        <w:pStyle w:val="Heading2"/>
      </w:pPr>
      <w:r>
        <w:lastRenderedPageBreak/>
        <w:t>Attachment C – Contract Schedule</w:t>
      </w:r>
    </w:p>
    <w:p w:rsidR="000C2CAE" w:rsidRDefault="000C2CAE" w:rsidP="000C2CAE">
      <w:pPr>
        <w:jc w:val="both"/>
        <w:rPr>
          <w:rFonts w:ascii="Times New Roman" w:hAnsi="Times New Roman"/>
          <w:b/>
          <w:color w:val="000080"/>
          <w:sz w:val="24"/>
        </w:rPr>
      </w:pPr>
      <w:r>
        <w:rPr>
          <w:rFonts w:ascii="Times New Roman" w:hAnsi="Times New Roman"/>
          <w:b/>
          <w:color w:val="000080"/>
          <w:sz w:val="24"/>
        </w:rPr>
        <w:t xml:space="preserve">CONTRACT </w:t>
      </w:r>
      <w:r w:rsidRPr="00FE5692">
        <w:rPr>
          <w:rFonts w:ascii="Times New Roman" w:hAnsi="Times New Roman"/>
          <w:b/>
          <w:color w:val="000080"/>
          <w:sz w:val="24"/>
        </w:rPr>
        <w:t>DURATION</w:t>
      </w:r>
    </w:p>
    <w:p w:rsidR="000C2CAE" w:rsidRPr="00FE5692" w:rsidRDefault="000C2CAE" w:rsidP="000C2CAE">
      <w:pPr>
        <w:jc w:val="both"/>
        <w:rPr>
          <w:rFonts w:ascii="Times New Roman" w:hAnsi="Times New Roman"/>
          <w:b/>
          <w:color w:val="000080"/>
          <w:sz w:val="24"/>
        </w:rPr>
      </w:pPr>
    </w:p>
    <w:tbl>
      <w:tblPr>
        <w:tblW w:w="9540" w:type="dxa"/>
        <w:tblInd w:w="108" w:type="dxa"/>
        <w:tblLayout w:type="fixed"/>
        <w:tblLook w:val="0000" w:firstRow="0" w:lastRow="0" w:firstColumn="0" w:lastColumn="0" w:noHBand="0" w:noVBand="0"/>
      </w:tblPr>
      <w:tblGrid>
        <w:gridCol w:w="3510"/>
        <w:gridCol w:w="2805"/>
        <w:gridCol w:w="3225"/>
      </w:tblGrid>
      <w:tr w:rsidR="000C2CAE" w:rsidRPr="000C5E34" w:rsidTr="007778C3">
        <w:trPr>
          <w:trHeight w:val="432"/>
        </w:trPr>
        <w:tc>
          <w:tcPr>
            <w:tcW w:w="3510" w:type="dxa"/>
            <w:vAlign w:val="bottom"/>
          </w:tcPr>
          <w:p w:rsidR="000C2CAE" w:rsidRPr="000C5E34" w:rsidRDefault="000C2CAE" w:rsidP="007778C3">
            <w:r>
              <w:t>Contract Duration</w:t>
            </w:r>
            <w:r w:rsidRPr="000C5E34">
              <w:t xml:space="preserve">: </w:t>
            </w:r>
          </w:p>
        </w:tc>
        <w:tc>
          <w:tcPr>
            <w:tcW w:w="2805" w:type="dxa"/>
            <w:vAlign w:val="bottom"/>
          </w:tcPr>
          <w:p w:rsidR="000C2CAE" w:rsidRPr="000C5E34" w:rsidRDefault="000C2CAE" w:rsidP="007778C3">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ab/>
            </w:r>
          </w:p>
        </w:tc>
        <w:tc>
          <w:tcPr>
            <w:tcW w:w="3225" w:type="dxa"/>
            <w:vAlign w:val="bottom"/>
          </w:tcPr>
          <w:p w:rsidR="000C2CAE" w:rsidRPr="000C5E34" w:rsidRDefault="000C2CAE" w:rsidP="007778C3">
            <w:r w:rsidRPr="000C5E34">
              <w:t xml:space="preserve">(Calendar Days) </w:t>
            </w:r>
          </w:p>
        </w:tc>
      </w:tr>
      <w:tr w:rsidR="000C2CAE" w:rsidRPr="000C5E34" w:rsidTr="007778C3">
        <w:trPr>
          <w:trHeight w:val="1205"/>
        </w:trPr>
        <w:tc>
          <w:tcPr>
            <w:tcW w:w="9540" w:type="dxa"/>
            <w:gridSpan w:val="3"/>
            <w:vAlign w:val="bottom"/>
          </w:tcPr>
          <w:p w:rsidR="000C2CAE" w:rsidRPr="000C5E34" w:rsidRDefault="000C2CAE" w:rsidP="007778C3">
            <w:r w:rsidRPr="000C5E34">
              <w:t>Note:  The</w:t>
            </w:r>
            <w:r>
              <w:t xml:space="preserve"> Contract </w:t>
            </w:r>
            <w:r w:rsidRPr="000C5E34">
              <w:t>Duration should include the total time from the anticipated authorization to proceed date</w:t>
            </w:r>
            <w:r>
              <w:t xml:space="preserve"> </w:t>
            </w:r>
            <w:r w:rsidRPr="000C5E34">
              <w:t xml:space="preserve">to substantial completion.  This must include time to </w:t>
            </w:r>
            <w:r>
              <w:t>complete all of the steps of the executive search process</w:t>
            </w:r>
            <w:r w:rsidRPr="000C5E34">
              <w:t>.</w:t>
            </w:r>
          </w:p>
        </w:tc>
      </w:tr>
      <w:tr w:rsidR="000C2CAE" w:rsidRPr="000C5E34" w:rsidTr="007778C3">
        <w:trPr>
          <w:trHeight w:val="432"/>
        </w:trPr>
        <w:tc>
          <w:tcPr>
            <w:tcW w:w="3510" w:type="dxa"/>
            <w:vAlign w:val="bottom"/>
          </w:tcPr>
          <w:p w:rsidR="000C2CAE" w:rsidRPr="000C5E34" w:rsidRDefault="000C2CAE" w:rsidP="007778C3">
            <w:r>
              <w:t xml:space="preserve">Contract </w:t>
            </w:r>
            <w:r w:rsidRPr="000C5E34">
              <w:t xml:space="preserve">Duration (Total Time): </w:t>
            </w:r>
          </w:p>
        </w:tc>
        <w:tc>
          <w:tcPr>
            <w:tcW w:w="2805" w:type="dxa"/>
            <w:vAlign w:val="bottom"/>
          </w:tcPr>
          <w:p w:rsidR="000C2CAE" w:rsidRPr="000C5E34" w:rsidRDefault="000C2CAE" w:rsidP="007778C3">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ab/>
            </w:r>
          </w:p>
        </w:tc>
        <w:tc>
          <w:tcPr>
            <w:tcW w:w="3225" w:type="dxa"/>
            <w:vAlign w:val="bottom"/>
          </w:tcPr>
          <w:p w:rsidR="000C2CAE" w:rsidRPr="000C5E34" w:rsidRDefault="000C2CAE" w:rsidP="007778C3">
            <w:r w:rsidRPr="000C5E34">
              <w:t xml:space="preserve">(Calendar Days) </w:t>
            </w:r>
          </w:p>
        </w:tc>
      </w:tr>
      <w:tr w:rsidR="000C2CAE" w:rsidRPr="000C5E34" w:rsidTr="007778C3">
        <w:trPr>
          <w:trHeight w:val="432"/>
        </w:trPr>
        <w:tc>
          <w:tcPr>
            <w:tcW w:w="9540" w:type="dxa"/>
            <w:gridSpan w:val="3"/>
            <w:vAlign w:val="bottom"/>
          </w:tcPr>
          <w:p w:rsidR="000C2CAE" w:rsidRPr="000C5E34" w:rsidRDefault="000C2CAE" w:rsidP="007778C3"/>
        </w:tc>
      </w:tr>
    </w:tbl>
    <w:p w:rsidR="000C2CAE" w:rsidRDefault="000C2CAE" w:rsidP="000C2CAE">
      <w:pPr>
        <w:spacing w:after="0" w:line="240" w:lineRule="auto"/>
      </w:pPr>
      <w:r>
        <w:t xml:space="preserve">  </w:t>
      </w:r>
      <w:r w:rsidRPr="000C5E34">
        <w:t>Respondent must also attach a draft project MILESTONE schedule that starts from the anticipated</w:t>
      </w:r>
      <w:r>
        <w:t xml:space="preserve"> authorization</w:t>
      </w:r>
      <w:r w:rsidRPr="000C5E34">
        <w:t xml:space="preserve"> to proceed date</w:t>
      </w:r>
      <w:r>
        <w:t xml:space="preserve"> </w:t>
      </w:r>
      <w:r w:rsidRPr="000C5E34">
        <w:t xml:space="preserve">to </w:t>
      </w:r>
      <w:r>
        <w:t>completion of service</w:t>
      </w:r>
      <w:r w:rsidRPr="000C5E34">
        <w:t>.</w:t>
      </w:r>
    </w:p>
    <w:p w:rsidR="000C2CAE" w:rsidRPr="000C5E34" w:rsidRDefault="000C2CAE" w:rsidP="000C2CAE">
      <w:pPr>
        <w:spacing w:after="0"/>
      </w:pPr>
    </w:p>
    <w:p w:rsidR="000C2CAE" w:rsidRDefault="000C2CAE">
      <w:r>
        <w:br w:type="page"/>
      </w:r>
    </w:p>
    <w:p w:rsidR="000C2CAE" w:rsidRDefault="000C2CAE" w:rsidP="005310A3">
      <w:pPr>
        <w:pStyle w:val="Heading2"/>
      </w:pPr>
      <w:r>
        <w:lastRenderedPageBreak/>
        <w:t>Attachment D</w:t>
      </w:r>
    </w:p>
    <w:p w:rsidR="000C2CAE" w:rsidRDefault="000C2CAE" w:rsidP="005310A3">
      <w:pPr>
        <w:pStyle w:val="Heading2"/>
      </w:pPr>
      <w:r>
        <w:t>Level of Expertise, Risk Assessment, and Value Added     Submittal Checklist and Format</w:t>
      </w:r>
    </w:p>
    <w:p w:rsidR="000C2CAE" w:rsidRDefault="000C2CAE" w:rsidP="000C2CAE">
      <w:pPr>
        <w:rPr>
          <w:rFonts w:ascii="Times New Roman" w:hAnsi="Times New Roman"/>
          <w:sz w:val="24"/>
        </w:rPr>
      </w:pPr>
    </w:p>
    <w:p w:rsidR="000C2CAE" w:rsidRDefault="000C2CAE" w:rsidP="000C2CAE">
      <w:pPr>
        <w:rPr>
          <w:rFonts w:ascii="Times New Roman" w:hAnsi="Times New Roman"/>
          <w:sz w:val="24"/>
        </w:rPr>
      </w:pPr>
      <w:r w:rsidRPr="00FE5692">
        <w:rPr>
          <w:rFonts w:ascii="Times New Roman" w:hAnsi="Times New Roman"/>
          <w:sz w:val="24"/>
        </w:rPr>
        <w:t xml:space="preserve">The Respondent must complete and submit this checklist along with the </w:t>
      </w:r>
      <w:r>
        <w:rPr>
          <w:rFonts w:ascii="Times New Roman" w:hAnsi="Times New Roman"/>
          <w:sz w:val="24"/>
        </w:rPr>
        <w:t>Level of Expertise (LE)</w:t>
      </w:r>
      <w:proofErr w:type="gramStart"/>
      <w:r>
        <w:rPr>
          <w:rFonts w:ascii="Times New Roman" w:hAnsi="Times New Roman"/>
          <w:sz w:val="24"/>
        </w:rPr>
        <w:t>,  Risk</w:t>
      </w:r>
      <w:proofErr w:type="gramEnd"/>
      <w:r>
        <w:rPr>
          <w:rFonts w:ascii="Times New Roman" w:hAnsi="Times New Roman"/>
          <w:sz w:val="24"/>
        </w:rPr>
        <w:t xml:space="preserve"> Assessment (RA), and Value Added (VA) Submittal.  </w:t>
      </w:r>
      <w:r w:rsidRPr="00FE5692">
        <w:rPr>
          <w:rFonts w:ascii="Times New Roman" w:hAnsi="Times New Roman"/>
          <w:sz w:val="24"/>
        </w:rPr>
        <w:t xml:space="preserve">This Checklist is </w:t>
      </w:r>
      <w:r w:rsidRPr="00FE5692">
        <w:rPr>
          <w:rFonts w:ascii="Times New Roman" w:hAnsi="Times New Roman"/>
          <w:sz w:val="24"/>
          <w:u w:val="single"/>
        </w:rPr>
        <w:t>not</w:t>
      </w:r>
      <w:r w:rsidRPr="00FE5692">
        <w:rPr>
          <w:rFonts w:ascii="Times New Roman" w:hAnsi="Times New Roman"/>
          <w:sz w:val="24"/>
        </w:rPr>
        <w:t xml:space="preserve"> counted in the 6-page </w:t>
      </w:r>
      <w:r>
        <w:rPr>
          <w:rFonts w:ascii="Times New Roman" w:hAnsi="Times New Roman"/>
          <w:sz w:val="24"/>
        </w:rPr>
        <w:t xml:space="preserve">LE, RA, VA submittal </w:t>
      </w:r>
      <w:r w:rsidRPr="00FE5692">
        <w:rPr>
          <w:rFonts w:ascii="Times New Roman" w:hAnsi="Times New Roman"/>
          <w:sz w:val="24"/>
        </w:rPr>
        <w:t>limit.  Failing to answer, or answering “No” to any of the questions below may result in disqualification.</w:t>
      </w:r>
    </w:p>
    <w:p w:rsidR="000C2CAE" w:rsidRDefault="000C2CAE" w:rsidP="000C2CAE">
      <w:pPr>
        <w:spacing w:after="0" w:line="240" w:lineRule="auto"/>
        <w:rPr>
          <w:rFonts w:ascii="Times New Roman" w:hAnsi="Times New Roman"/>
          <w:sz w:val="24"/>
        </w:rPr>
      </w:pPr>
      <w:r>
        <w:rPr>
          <w:rFonts w:ascii="Times New Roman" w:hAnsi="Times New Roman"/>
          <w:sz w:val="24"/>
        </w:rPr>
        <w:t>Level of Expertise is 2 pages each</w:t>
      </w:r>
    </w:p>
    <w:p w:rsidR="000C2CAE" w:rsidRDefault="000C2CAE" w:rsidP="000C2CAE">
      <w:pPr>
        <w:spacing w:after="0" w:line="240" w:lineRule="auto"/>
        <w:rPr>
          <w:rFonts w:ascii="Times New Roman" w:hAnsi="Times New Roman"/>
          <w:sz w:val="24"/>
        </w:rPr>
      </w:pPr>
      <w:r>
        <w:rPr>
          <w:rFonts w:ascii="Times New Roman" w:hAnsi="Times New Roman"/>
          <w:sz w:val="24"/>
        </w:rPr>
        <w:t>Risk Assessment is 2 pages each</w:t>
      </w:r>
    </w:p>
    <w:p w:rsidR="000C2CAE" w:rsidRPr="00FE5692" w:rsidRDefault="000C2CAE" w:rsidP="000C2CAE">
      <w:pPr>
        <w:spacing w:after="0" w:line="240" w:lineRule="auto"/>
        <w:rPr>
          <w:rFonts w:ascii="Times New Roman" w:hAnsi="Times New Roman"/>
          <w:sz w:val="24"/>
        </w:rPr>
      </w:pPr>
      <w:r>
        <w:rPr>
          <w:rFonts w:ascii="Times New Roman" w:hAnsi="Times New Roman"/>
          <w:sz w:val="24"/>
        </w:rPr>
        <w:t>Value Added is 2 pages each</w:t>
      </w:r>
    </w:p>
    <w:p w:rsidR="000C2CAE" w:rsidRPr="00FE5692" w:rsidRDefault="000C2CAE" w:rsidP="000C2CAE">
      <w:pPr>
        <w:rPr>
          <w:rFonts w:ascii="Times New Roman" w:hAnsi="Times New Roman"/>
          <w:sz w:val="24"/>
        </w:rPr>
      </w:pPr>
    </w:p>
    <w:tbl>
      <w:tblPr>
        <w:tblW w:w="9480" w:type="dxa"/>
        <w:jc w:val="center"/>
        <w:tblLook w:val="01E0" w:firstRow="1" w:lastRow="1" w:firstColumn="1" w:lastColumn="1" w:noHBand="0" w:noVBand="0"/>
      </w:tblPr>
      <w:tblGrid>
        <w:gridCol w:w="7308"/>
        <w:gridCol w:w="492"/>
        <w:gridCol w:w="590"/>
        <w:gridCol w:w="492"/>
        <w:gridCol w:w="598"/>
      </w:tblGrid>
      <w:tr w:rsidR="000C2CAE" w:rsidRPr="00FE5692" w:rsidTr="007778C3">
        <w:trPr>
          <w:trHeight w:val="432"/>
          <w:jc w:val="center"/>
        </w:trPr>
        <w:tc>
          <w:tcPr>
            <w:tcW w:w="7308" w:type="dxa"/>
            <w:vAlign w:val="center"/>
          </w:tcPr>
          <w:p w:rsidR="000C2CAE" w:rsidRPr="00FE5692" w:rsidRDefault="000C2CAE" w:rsidP="000C2CAE">
            <w:pPr>
              <w:pStyle w:val="ListParagraph"/>
              <w:numPr>
                <w:ilvl w:val="0"/>
                <w:numId w:val="1"/>
              </w:numPr>
              <w:rPr>
                <w:rFonts w:ascii="Times New Roman" w:hAnsi="Times New Roman"/>
                <w:sz w:val="24"/>
              </w:rPr>
            </w:pPr>
            <w:r w:rsidRPr="00FE5692">
              <w:rPr>
                <w:rFonts w:ascii="Times New Roman" w:hAnsi="Times New Roman"/>
                <w:sz w:val="24"/>
              </w:rPr>
              <w:t xml:space="preserve">Is your </w:t>
            </w:r>
            <w:r>
              <w:rPr>
                <w:rFonts w:ascii="Times New Roman" w:hAnsi="Times New Roman"/>
                <w:sz w:val="24"/>
              </w:rPr>
              <w:t>LE, RA, VA</w:t>
            </w:r>
            <w:r w:rsidRPr="00FE5692">
              <w:rPr>
                <w:rFonts w:ascii="Times New Roman" w:hAnsi="Times New Roman"/>
                <w:sz w:val="24"/>
              </w:rPr>
              <w:t xml:space="preserve"> Submittal 6 pages or less?</w:t>
            </w:r>
          </w:p>
        </w:tc>
        <w:tc>
          <w:tcPr>
            <w:tcW w:w="492" w:type="dxa"/>
            <w:vAlign w:val="center"/>
          </w:tcPr>
          <w:p w:rsidR="000C2CAE" w:rsidRPr="00FE5692" w:rsidRDefault="000C2CAE" w:rsidP="007778C3">
            <w:pPr>
              <w:rPr>
                <w:rFonts w:ascii="Times New Roman" w:hAnsi="Times New Roman"/>
                <w:sz w:val="24"/>
              </w:rPr>
            </w:pPr>
            <w:r w:rsidRPr="00FE5692">
              <w:rPr>
                <w:rFonts w:ascii="Times New Roman" w:hAnsi="Times New Roman"/>
                <w:sz w:val="24"/>
              </w:rPr>
              <w:fldChar w:fldCharType="begin">
                <w:ffData>
                  <w:name w:val="Check14"/>
                  <w:enabled w:val="0"/>
                  <w:calcOnExit w:val="0"/>
                  <w:checkBox>
                    <w:sizeAuto/>
                    <w:default w:val="0"/>
                  </w:checkBox>
                </w:ffData>
              </w:fldChar>
            </w:r>
            <w:r w:rsidRPr="00FE5692">
              <w:rPr>
                <w:rFonts w:ascii="Times New Roman" w:hAnsi="Times New Roman"/>
                <w:sz w:val="24"/>
              </w:rPr>
              <w:instrText xml:space="preserve"> FORMCHECKBOX </w:instrText>
            </w:r>
            <w:r w:rsidR="00B029A8">
              <w:rPr>
                <w:rFonts w:ascii="Times New Roman" w:hAnsi="Times New Roman"/>
                <w:sz w:val="24"/>
              </w:rPr>
            </w:r>
            <w:r w:rsidR="00B029A8">
              <w:rPr>
                <w:rFonts w:ascii="Times New Roman" w:hAnsi="Times New Roman"/>
                <w:sz w:val="24"/>
              </w:rPr>
              <w:fldChar w:fldCharType="separate"/>
            </w:r>
            <w:r w:rsidRPr="00FE5692">
              <w:rPr>
                <w:rFonts w:ascii="Times New Roman" w:hAnsi="Times New Roman"/>
                <w:sz w:val="24"/>
              </w:rPr>
              <w:fldChar w:fldCharType="end"/>
            </w:r>
          </w:p>
        </w:tc>
        <w:tc>
          <w:tcPr>
            <w:tcW w:w="590" w:type="dxa"/>
            <w:vAlign w:val="center"/>
          </w:tcPr>
          <w:p w:rsidR="000C2CAE" w:rsidRPr="00FE5692" w:rsidRDefault="000C2CAE" w:rsidP="007778C3">
            <w:pPr>
              <w:rPr>
                <w:rFonts w:ascii="Times New Roman" w:hAnsi="Times New Roman"/>
                <w:b/>
                <w:sz w:val="24"/>
              </w:rPr>
            </w:pPr>
            <w:r w:rsidRPr="00FE5692">
              <w:rPr>
                <w:rFonts w:ascii="Times New Roman" w:hAnsi="Times New Roman"/>
                <w:sz w:val="24"/>
              </w:rPr>
              <w:t>Yes</w:t>
            </w:r>
          </w:p>
        </w:tc>
        <w:tc>
          <w:tcPr>
            <w:tcW w:w="492" w:type="dxa"/>
            <w:vAlign w:val="center"/>
          </w:tcPr>
          <w:p w:rsidR="000C2CAE" w:rsidRPr="00FE5692" w:rsidRDefault="000C2CAE" w:rsidP="007778C3">
            <w:pPr>
              <w:rPr>
                <w:rFonts w:ascii="Times New Roman" w:hAnsi="Times New Roman"/>
                <w:sz w:val="24"/>
              </w:rPr>
            </w:pPr>
            <w:r w:rsidRPr="00FE5692">
              <w:rPr>
                <w:rFonts w:ascii="Times New Roman" w:hAnsi="Times New Roman"/>
                <w:sz w:val="24"/>
              </w:rPr>
              <w:fldChar w:fldCharType="begin">
                <w:ffData>
                  <w:name w:val="Check14"/>
                  <w:enabled w:val="0"/>
                  <w:calcOnExit w:val="0"/>
                  <w:checkBox>
                    <w:sizeAuto/>
                    <w:default w:val="0"/>
                  </w:checkBox>
                </w:ffData>
              </w:fldChar>
            </w:r>
            <w:r w:rsidRPr="00FE5692">
              <w:rPr>
                <w:rFonts w:ascii="Times New Roman" w:hAnsi="Times New Roman"/>
                <w:sz w:val="24"/>
              </w:rPr>
              <w:instrText xml:space="preserve"> FORMCHECKBOX </w:instrText>
            </w:r>
            <w:r w:rsidR="00B029A8">
              <w:rPr>
                <w:rFonts w:ascii="Times New Roman" w:hAnsi="Times New Roman"/>
                <w:sz w:val="24"/>
              </w:rPr>
            </w:r>
            <w:r w:rsidR="00B029A8">
              <w:rPr>
                <w:rFonts w:ascii="Times New Roman" w:hAnsi="Times New Roman"/>
                <w:sz w:val="24"/>
              </w:rPr>
              <w:fldChar w:fldCharType="separate"/>
            </w:r>
            <w:r w:rsidRPr="00FE5692">
              <w:rPr>
                <w:rFonts w:ascii="Times New Roman" w:hAnsi="Times New Roman"/>
                <w:sz w:val="24"/>
              </w:rPr>
              <w:fldChar w:fldCharType="end"/>
            </w:r>
          </w:p>
        </w:tc>
        <w:tc>
          <w:tcPr>
            <w:tcW w:w="598" w:type="dxa"/>
            <w:vAlign w:val="center"/>
          </w:tcPr>
          <w:p w:rsidR="000C2CAE" w:rsidRPr="00FE5692" w:rsidRDefault="000C2CAE" w:rsidP="007778C3">
            <w:pPr>
              <w:rPr>
                <w:rFonts w:ascii="Times New Roman" w:hAnsi="Times New Roman"/>
                <w:b/>
                <w:sz w:val="24"/>
              </w:rPr>
            </w:pPr>
            <w:r w:rsidRPr="00FE5692">
              <w:rPr>
                <w:rFonts w:ascii="Times New Roman" w:hAnsi="Times New Roman"/>
                <w:sz w:val="24"/>
              </w:rPr>
              <w:t>No</w:t>
            </w:r>
          </w:p>
        </w:tc>
      </w:tr>
      <w:tr w:rsidR="000C2CAE" w:rsidRPr="00FE5692" w:rsidTr="007778C3">
        <w:trPr>
          <w:trHeight w:val="432"/>
          <w:jc w:val="center"/>
        </w:trPr>
        <w:tc>
          <w:tcPr>
            <w:tcW w:w="7308" w:type="dxa"/>
            <w:vAlign w:val="center"/>
          </w:tcPr>
          <w:p w:rsidR="000C2CAE" w:rsidRPr="00FE5692" w:rsidRDefault="000C2CAE" w:rsidP="000C2CAE">
            <w:pPr>
              <w:pStyle w:val="ListParagraph"/>
              <w:numPr>
                <w:ilvl w:val="0"/>
                <w:numId w:val="1"/>
              </w:numPr>
              <w:rPr>
                <w:rFonts w:ascii="Times New Roman" w:hAnsi="Times New Roman"/>
                <w:sz w:val="24"/>
              </w:rPr>
            </w:pPr>
            <w:r w:rsidRPr="00FE5692">
              <w:rPr>
                <w:rFonts w:ascii="Times New Roman" w:hAnsi="Times New Roman"/>
                <w:sz w:val="24"/>
              </w:rPr>
              <w:t xml:space="preserve">Do you understand that your </w:t>
            </w:r>
            <w:r>
              <w:rPr>
                <w:rFonts w:ascii="Times New Roman" w:hAnsi="Times New Roman"/>
                <w:sz w:val="24"/>
              </w:rPr>
              <w:t xml:space="preserve">LE, RA, VA </w:t>
            </w:r>
            <w:r w:rsidRPr="00FE5692">
              <w:rPr>
                <w:rFonts w:ascii="Times New Roman" w:hAnsi="Times New Roman"/>
                <w:sz w:val="24"/>
              </w:rPr>
              <w:t xml:space="preserve">Submittal can </w:t>
            </w:r>
            <w:r w:rsidRPr="00FE5692">
              <w:rPr>
                <w:rFonts w:ascii="Times New Roman" w:hAnsi="Times New Roman"/>
                <w:sz w:val="24"/>
                <w:u w:val="single"/>
              </w:rPr>
              <w:t xml:space="preserve">NOT </w:t>
            </w:r>
            <w:r w:rsidRPr="00FE5692">
              <w:rPr>
                <w:rFonts w:ascii="Times New Roman" w:hAnsi="Times New Roman"/>
                <w:sz w:val="24"/>
              </w:rPr>
              <w:t xml:space="preserve">contain any names, past projects, or information that may </w:t>
            </w:r>
            <w:proofErr w:type="spellStart"/>
            <w:r w:rsidRPr="00FE5692">
              <w:rPr>
                <w:rFonts w:ascii="Times New Roman" w:hAnsi="Times New Roman"/>
                <w:sz w:val="24"/>
              </w:rPr>
              <w:t>used</w:t>
            </w:r>
            <w:proofErr w:type="spellEnd"/>
            <w:r w:rsidRPr="00FE5692">
              <w:rPr>
                <w:rFonts w:ascii="Times New Roman" w:hAnsi="Times New Roman"/>
                <w:sz w:val="24"/>
              </w:rPr>
              <w:t xml:space="preserve"> to identify who your firm is?  </w:t>
            </w:r>
          </w:p>
        </w:tc>
        <w:tc>
          <w:tcPr>
            <w:tcW w:w="492" w:type="dxa"/>
            <w:vAlign w:val="center"/>
          </w:tcPr>
          <w:p w:rsidR="000C2CAE" w:rsidRPr="00FE5692" w:rsidRDefault="000C2CAE" w:rsidP="007778C3">
            <w:pPr>
              <w:rPr>
                <w:rFonts w:ascii="Times New Roman" w:hAnsi="Times New Roman"/>
                <w:sz w:val="24"/>
              </w:rPr>
            </w:pPr>
            <w:r w:rsidRPr="00FE5692">
              <w:rPr>
                <w:rFonts w:ascii="Times New Roman" w:hAnsi="Times New Roman"/>
                <w:sz w:val="24"/>
              </w:rPr>
              <w:fldChar w:fldCharType="begin">
                <w:ffData>
                  <w:name w:val="Check14"/>
                  <w:enabled w:val="0"/>
                  <w:calcOnExit w:val="0"/>
                  <w:checkBox>
                    <w:sizeAuto/>
                    <w:default w:val="0"/>
                  </w:checkBox>
                </w:ffData>
              </w:fldChar>
            </w:r>
            <w:r w:rsidRPr="00FE5692">
              <w:rPr>
                <w:rFonts w:ascii="Times New Roman" w:hAnsi="Times New Roman"/>
                <w:sz w:val="24"/>
              </w:rPr>
              <w:instrText xml:space="preserve"> FORMCHECKBOX </w:instrText>
            </w:r>
            <w:r w:rsidR="00B029A8">
              <w:rPr>
                <w:rFonts w:ascii="Times New Roman" w:hAnsi="Times New Roman"/>
                <w:sz w:val="24"/>
              </w:rPr>
            </w:r>
            <w:r w:rsidR="00B029A8">
              <w:rPr>
                <w:rFonts w:ascii="Times New Roman" w:hAnsi="Times New Roman"/>
                <w:sz w:val="24"/>
              </w:rPr>
              <w:fldChar w:fldCharType="separate"/>
            </w:r>
            <w:r w:rsidRPr="00FE5692">
              <w:rPr>
                <w:rFonts w:ascii="Times New Roman" w:hAnsi="Times New Roman"/>
                <w:sz w:val="24"/>
              </w:rPr>
              <w:fldChar w:fldCharType="end"/>
            </w:r>
          </w:p>
        </w:tc>
        <w:tc>
          <w:tcPr>
            <w:tcW w:w="590" w:type="dxa"/>
            <w:vAlign w:val="center"/>
          </w:tcPr>
          <w:p w:rsidR="000C2CAE" w:rsidRPr="00FE5692" w:rsidRDefault="000C2CAE" w:rsidP="007778C3">
            <w:pPr>
              <w:rPr>
                <w:rFonts w:ascii="Times New Roman" w:hAnsi="Times New Roman"/>
                <w:b/>
                <w:sz w:val="24"/>
              </w:rPr>
            </w:pPr>
            <w:r w:rsidRPr="00FE5692">
              <w:rPr>
                <w:rFonts w:ascii="Times New Roman" w:hAnsi="Times New Roman"/>
                <w:sz w:val="24"/>
              </w:rPr>
              <w:t>Yes</w:t>
            </w:r>
          </w:p>
        </w:tc>
        <w:tc>
          <w:tcPr>
            <w:tcW w:w="492" w:type="dxa"/>
            <w:vAlign w:val="center"/>
          </w:tcPr>
          <w:p w:rsidR="000C2CAE" w:rsidRPr="00FE5692" w:rsidRDefault="000C2CAE" w:rsidP="007778C3">
            <w:pPr>
              <w:rPr>
                <w:rFonts w:ascii="Times New Roman" w:hAnsi="Times New Roman"/>
                <w:sz w:val="24"/>
              </w:rPr>
            </w:pPr>
            <w:r w:rsidRPr="00FE5692">
              <w:rPr>
                <w:rFonts w:ascii="Times New Roman" w:hAnsi="Times New Roman"/>
                <w:sz w:val="24"/>
              </w:rPr>
              <w:fldChar w:fldCharType="begin">
                <w:ffData>
                  <w:name w:val="Check14"/>
                  <w:enabled w:val="0"/>
                  <w:calcOnExit w:val="0"/>
                  <w:checkBox>
                    <w:sizeAuto/>
                    <w:default w:val="0"/>
                  </w:checkBox>
                </w:ffData>
              </w:fldChar>
            </w:r>
            <w:r w:rsidRPr="00FE5692">
              <w:rPr>
                <w:rFonts w:ascii="Times New Roman" w:hAnsi="Times New Roman"/>
                <w:sz w:val="24"/>
              </w:rPr>
              <w:instrText xml:space="preserve"> FORMCHECKBOX </w:instrText>
            </w:r>
            <w:r w:rsidR="00B029A8">
              <w:rPr>
                <w:rFonts w:ascii="Times New Roman" w:hAnsi="Times New Roman"/>
                <w:sz w:val="24"/>
              </w:rPr>
            </w:r>
            <w:r w:rsidR="00B029A8">
              <w:rPr>
                <w:rFonts w:ascii="Times New Roman" w:hAnsi="Times New Roman"/>
                <w:sz w:val="24"/>
              </w:rPr>
              <w:fldChar w:fldCharType="separate"/>
            </w:r>
            <w:r w:rsidRPr="00FE5692">
              <w:rPr>
                <w:rFonts w:ascii="Times New Roman" w:hAnsi="Times New Roman"/>
                <w:sz w:val="24"/>
              </w:rPr>
              <w:fldChar w:fldCharType="end"/>
            </w:r>
          </w:p>
        </w:tc>
        <w:tc>
          <w:tcPr>
            <w:tcW w:w="598" w:type="dxa"/>
            <w:vAlign w:val="center"/>
          </w:tcPr>
          <w:p w:rsidR="000C2CAE" w:rsidRPr="00FE5692" w:rsidRDefault="000C2CAE" w:rsidP="007778C3">
            <w:pPr>
              <w:rPr>
                <w:rFonts w:ascii="Times New Roman" w:hAnsi="Times New Roman"/>
                <w:b/>
                <w:sz w:val="24"/>
              </w:rPr>
            </w:pPr>
            <w:r w:rsidRPr="00FE5692">
              <w:rPr>
                <w:rFonts w:ascii="Times New Roman" w:hAnsi="Times New Roman"/>
                <w:sz w:val="24"/>
              </w:rPr>
              <w:t>No</w:t>
            </w:r>
          </w:p>
        </w:tc>
      </w:tr>
      <w:tr w:rsidR="000C2CAE" w:rsidRPr="00FE5692" w:rsidTr="007778C3">
        <w:trPr>
          <w:trHeight w:val="432"/>
          <w:jc w:val="center"/>
        </w:trPr>
        <w:tc>
          <w:tcPr>
            <w:tcW w:w="7308" w:type="dxa"/>
            <w:vAlign w:val="center"/>
          </w:tcPr>
          <w:p w:rsidR="000C2CAE" w:rsidRPr="00FE5692" w:rsidRDefault="000C2CAE" w:rsidP="000C2CAE">
            <w:pPr>
              <w:pStyle w:val="ListParagraph"/>
              <w:numPr>
                <w:ilvl w:val="0"/>
                <w:numId w:val="1"/>
              </w:numPr>
              <w:rPr>
                <w:rFonts w:ascii="Times New Roman" w:hAnsi="Times New Roman"/>
                <w:sz w:val="24"/>
              </w:rPr>
            </w:pPr>
            <w:r w:rsidRPr="00FE5692">
              <w:rPr>
                <w:rFonts w:ascii="Times New Roman" w:hAnsi="Times New Roman"/>
                <w:sz w:val="24"/>
              </w:rPr>
              <w:t>Do you underst</w:t>
            </w:r>
            <w:r>
              <w:rPr>
                <w:rFonts w:ascii="Times New Roman" w:hAnsi="Times New Roman"/>
                <w:sz w:val="24"/>
              </w:rPr>
              <w:t xml:space="preserve">and that you have to use the LE, RA, VA </w:t>
            </w:r>
            <w:r w:rsidRPr="00FE5692">
              <w:rPr>
                <w:rFonts w:ascii="Times New Roman" w:hAnsi="Times New Roman"/>
                <w:sz w:val="24"/>
              </w:rPr>
              <w:t xml:space="preserve">Submittal templates provided in this RFP and that you are </w:t>
            </w:r>
            <w:r w:rsidRPr="00FE5692">
              <w:rPr>
                <w:rFonts w:ascii="Times New Roman" w:hAnsi="Times New Roman"/>
                <w:sz w:val="24"/>
                <w:u w:val="single"/>
              </w:rPr>
              <w:t>NOT</w:t>
            </w:r>
            <w:r w:rsidRPr="00FE5692">
              <w:rPr>
                <w:rFonts w:ascii="Times New Roman" w:hAnsi="Times New Roman"/>
                <w:sz w:val="24"/>
              </w:rPr>
              <w:t xml:space="preserve"> allowed to re-create the Submittal Templates (cannot alter font size, add colors, add pictures, </w:t>
            </w:r>
            <w:proofErr w:type="spellStart"/>
            <w:r w:rsidRPr="00FE5692">
              <w:rPr>
                <w:rFonts w:ascii="Times New Roman" w:hAnsi="Times New Roman"/>
                <w:sz w:val="24"/>
              </w:rPr>
              <w:t>etc</w:t>
            </w:r>
            <w:proofErr w:type="spellEnd"/>
            <w:r w:rsidRPr="00FE5692">
              <w:rPr>
                <w:rFonts w:ascii="Times New Roman" w:hAnsi="Times New Roman"/>
                <w:sz w:val="24"/>
              </w:rPr>
              <w:t>) or handwrite your responses?</w:t>
            </w:r>
          </w:p>
        </w:tc>
        <w:tc>
          <w:tcPr>
            <w:tcW w:w="492" w:type="dxa"/>
            <w:vAlign w:val="center"/>
          </w:tcPr>
          <w:p w:rsidR="000C2CAE" w:rsidRPr="00FE5692" w:rsidRDefault="000C2CAE" w:rsidP="007778C3">
            <w:pPr>
              <w:rPr>
                <w:rFonts w:ascii="Times New Roman" w:hAnsi="Times New Roman"/>
                <w:sz w:val="24"/>
              </w:rPr>
            </w:pPr>
            <w:r w:rsidRPr="00FE5692">
              <w:rPr>
                <w:rFonts w:ascii="Times New Roman" w:hAnsi="Times New Roman"/>
                <w:sz w:val="24"/>
              </w:rPr>
              <w:fldChar w:fldCharType="begin">
                <w:ffData>
                  <w:name w:val="Check14"/>
                  <w:enabled w:val="0"/>
                  <w:calcOnExit w:val="0"/>
                  <w:checkBox>
                    <w:sizeAuto/>
                    <w:default w:val="0"/>
                  </w:checkBox>
                </w:ffData>
              </w:fldChar>
            </w:r>
            <w:r w:rsidRPr="00FE5692">
              <w:rPr>
                <w:rFonts w:ascii="Times New Roman" w:hAnsi="Times New Roman"/>
                <w:sz w:val="24"/>
              </w:rPr>
              <w:instrText xml:space="preserve"> FORMCHECKBOX </w:instrText>
            </w:r>
            <w:r w:rsidR="00B029A8">
              <w:rPr>
                <w:rFonts w:ascii="Times New Roman" w:hAnsi="Times New Roman"/>
                <w:sz w:val="24"/>
              </w:rPr>
            </w:r>
            <w:r w:rsidR="00B029A8">
              <w:rPr>
                <w:rFonts w:ascii="Times New Roman" w:hAnsi="Times New Roman"/>
                <w:sz w:val="24"/>
              </w:rPr>
              <w:fldChar w:fldCharType="separate"/>
            </w:r>
            <w:r w:rsidRPr="00FE5692">
              <w:rPr>
                <w:rFonts w:ascii="Times New Roman" w:hAnsi="Times New Roman"/>
                <w:sz w:val="24"/>
              </w:rPr>
              <w:fldChar w:fldCharType="end"/>
            </w:r>
          </w:p>
        </w:tc>
        <w:tc>
          <w:tcPr>
            <w:tcW w:w="590" w:type="dxa"/>
            <w:vAlign w:val="center"/>
          </w:tcPr>
          <w:p w:rsidR="000C2CAE" w:rsidRPr="00FE5692" w:rsidRDefault="000C2CAE" w:rsidP="007778C3">
            <w:pPr>
              <w:rPr>
                <w:rFonts w:ascii="Times New Roman" w:hAnsi="Times New Roman"/>
                <w:b/>
                <w:sz w:val="24"/>
              </w:rPr>
            </w:pPr>
            <w:r w:rsidRPr="00FE5692">
              <w:rPr>
                <w:rFonts w:ascii="Times New Roman" w:hAnsi="Times New Roman"/>
                <w:sz w:val="24"/>
              </w:rPr>
              <w:t>Yes</w:t>
            </w:r>
          </w:p>
        </w:tc>
        <w:tc>
          <w:tcPr>
            <w:tcW w:w="492" w:type="dxa"/>
            <w:vAlign w:val="center"/>
          </w:tcPr>
          <w:p w:rsidR="000C2CAE" w:rsidRPr="00FE5692" w:rsidRDefault="000C2CAE" w:rsidP="007778C3">
            <w:pPr>
              <w:rPr>
                <w:rFonts w:ascii="Times New Roman" w:hAnsi="Times New Roman"/>
                <w:sz w:val="24"/>
              </w:rPr>
            </w:pPr>
            <w:r w:rsidRPr="00FE5692">
              <w:rPr>
                <w:rFonts w:ascii="Times New Roman" w:hAnsi="Times New Roman"/>
                <w:sz w:val="24"/>
              </w:rPr>
              <w:fldChar w:fldCharType="begin">
                <w:ffData>
                  <w:name w:val="Check14"/>
                  <w:enabled w:val="0"/>
                  <w:calcOnExit w:val="0"/>
                  <w:checkBox>
                    <w:sizeAuto/>
                    <w:default w:val="0"/>
                  </w:checkBox>
                </w:ffData>
              </w:fldChar>
            </w:r>
            <w:r w:rsidRPr="00FE5692">
              <w:rPr>
                <w:rFonts w:ascii="Times New Roman" w:hAnsi="Times New Roman"/>
                <w:sz w:val="24"/>
              </w:rPr>
              <w:instrText xml:space="preserve"> FORMCHECKBOX </w:instrText>
            </w:r>
            <w:r w:rsidR="00B029A8">
              <w:rPr>
                <w:rFonts w:ascii="Times New Roman" w:hAnsi="Times New Roman"/>
                <w:sz w:val="24"/>
              </w:rPr>
            </w:r>
            <w:r w:rsidR="00B029A8">
              <w:rPr>
                <w:rFonts w:ascii="Times New Roman" w:hAnsi="Times New Roman"/>
                <w:sz w:val="24"/>
              </w:rPr>
              <w:fldChar w:fldCharType="separate"/>
            </w:r>
            <w:r w:rsidRPr="00FE5692">
              <w:rPr>
                <w:rFonts w:ascii="Times New Roman" w:hAnsi="Times New Roman"/>
                <w:sz w:val="24"/>
              </w:rPr>
              <w:fldChar w:fldCharType="end"/>
            </w:r>
          </w:p>
        </w:tc>
        <w:tc>
          <w:tcPr>
            <w:tcW w:w="598" w:type="dxa"/>
            <w:vAlign w:val="center"/>
          </w:tcPr>
          <w:p w:rsidR="000C2CAE" w:rsidRPr="00FE5692" w:rsidRDefault="000C2CAE" w:rsidP="007778C3">
            <w:pPr>
              <w:rPr>
                <w:rFonts w:ascii="Times New Roman" w:hAnsi="Times New Roman"/>
                <w:b/>
                <w:sz w:val="24"/>
              </w:rPr>
            </w:pPr>
            <w:r w:rsidRPr="00FE5692">
              <w:rPr>
                <w:rFonts w:ascii="Times New Roman" w:hAnsi="Times New Roman"/>
                <w:sz w:val="24"/>
              </w:rPr>
              <w:t>No</w:t>
            </w:r>
          </w:p>
        </w:tc>
      </w:tr>
      <w:tr w:rsidR="000C2CAE" w:rsidRPr="00FE5692" w:rsidTr="007778C3">
        <w:trPr>
          <w:trHeight w:val="432"/>
          <w:jc w:val="center"/>
        </w:trPr>
        <w:tc>
          <w:tcPr>
            <w:tcW w:w="7308" w:type="dxa"/>
            <w:vAlign w:val="center"/>
          </w:tcPr>
          <w:p w:rsidR="000C2CAE" w:rsidRPr="00FE5692" w:rsidRDefault="000C2CAE" w:rsidP="000C2CAE">
            <w:pPr>
              <w:pStyle w:val="ListParagraph"/>
              <w:numPr>
                <w:ilvl w:val="0"/>
                <w:numId w:val="1"/>
              </w:numPr>
              <w:rPr>
                <w:rFonts w:ascii="Times New Roman" w:hAnsi="Times New Roman"/>
                <w:sz w:val="24"/>
              </w:rPr>
            </w:pPr>
            <w:r w:rsidRPr="00FE5692">
              <w:rPr>
                <w:rFonts w:ascii="Times New Roman" w:hAnsi="Times New Roman"/>
                <w:sz w:val="24"/>
              </w:rPr>
              <w:t xml:space="preserve">Do you understand that the contents of </w:t>
            </w:r>
            <w:r>
              <w:rPr>
                <w:rFonts w:ascii="Times New Roman" w:hAnsi="Times New Roman"/>
                <w:sz w:val="24"/>
              </w:rPr>
              <w:t xml:space="preserve">LE, RA, </w:t>
            </w:r>
            <w:proofErr w:type="gramStart"/>
            <w:r>
              <w:rPr>
                <w:rFonts w:ascii="Times New Roman" w:hAnsi="Times New Roman"/>
                <w:sz w:val="24"/>
              </w:rPr>
              <w:t>VA</w:t>
            </w:r>
            <w:proofErr w:type="gramEnd"/>
            <w:r w:rsidRPr="00FE5692">
              <w:rPr>
                <w:rFonts w:ascii="Times New Roman" w:hAnsi="Times New Roman"/>
                <w:sz w:val="24"/>
              </w:rPr>
              <w:t xml:space="preserve"> Submittal will become part of the Contract?</w:t>
            </w:r>
          </w:p>
        </w:tc>
        <w:tc>
          <w:tcPr>
            <w:tcW w:w="492" w:type="dxa"/>
            <w:vAlign w:val="center"/>
          </w:tcPr>
          <w:p w:rsidR="000C2CAE" w:rsidRPr="00FE5692" w:rsidRDefault="000C2CAE" w:rsidP="007778C3">
            <w:pPr>
              <w:rPr>
                <w:rFonts w:ascii="Times New Roman" w:hAnsi="Times New Roman"/>
                <w:sz w:val="24"/>
              </w:rPr>
            </w:pPr>
            <w:r w:rsidRPr="00FE5692">
              <w:rPr>
                <w:rFonts w:ascii="Times New Roman" w:hAnsi="Times New Roman"/>
                <w:sz w:val="24"/>
              </w:rPr>
              <w:fldChar w:fldCharType="begin">
                <w:ffData>
                  <w:name w:val="Check14"/>
                  <w:enabled w:val="0"/>
                  <w:calcOnExit w:val="0"/>
                  <w:checkBox>
                    <w:sizeAuto/>
                    <w:default w:val="0"/>
                  </w:checkBox>
                </w:ffData>
              </w:fldChar>
            </w:r>
            <w:r w:rsidRPr="00FE5692">
              <w:rPr>
                <w:rFonts w:ascii="Times New Roman" w:hAnsi="Times New Roman"/>
                <w:sz w:val="24"/>
              </w:rPr>
              <w:instrText xml:space="preserve"> FORMCHECKBOX </w:instrText>
            </w:r>
            <w:r w:rsidR="00B029A8">
              <w:rPr>
                <w:rFonts w:ascii="Times New Roman" w:hAnsi="Times New Roman"/>
                <w:sz w:val="24"/>
              </w:rPr>
            </w:r>
            <w:r w:rsidR="00B029A8">
              <w:rPr>
                <w:rFonts w:ascii="Times New Roman" w:hAnsi="Times New Roman"/>
                <w:sz w:val="24"/>
              </w:rPr>
              <w:fldChar w:fldCharType="separate"/>
            </w:r>
            <w:r w:rsidRPr="00FE5692">
              <w:rPr>
                <w:rFonts w:ascii="Times New Roman" w:hAnsi="Times New Roman"/>
                <w:sz w:val="24"/>
              </w:rPr>
              <w:fldChar w:fldCharType="end"/>
            </w:r>
          </w:p>
        </w:tc>
        <w:tc>
          <w:tcPr>
            <w:tcW w:w="590" w:type="dxa"/>
            <w:vAlign w:val="center"/>
          </w:tcPr>
          <w:p w:rsidR="000C2CAE" w:rsidRPr="00FE5692" w:rsidRDefault="000C2CAE" w:rsidP="007778C3">
            <w:pPr>
              <w:rPr>
                <w:rFonts w:ascii="Times New Roman" w:hAnsi="Times New Roman"/>
                <w:b/>
                <w:sz w:val="24"/>
              </w:rPr>
            </w:pPr>
            <w:r w:rsidRPr="00FE5692">
              <w:rPr>
                <w:rFonts w:ascii="Times New Roman" w:hAnsi="Times New Roman"/>
                <w:sz w:val="24"/>
              </w:rPr>
              <w:t>Yes</w:t>
            </w:r>
          </w:p>
        </w:tc>
        <w:tc>
          <w:tcPr>
            <w:tcW w:w="492" w:type="dxa"/>
            <w:vAlign w:val="center"/>
          </w:tcPr>
          <w:p w:rsidR="000C2CAE" w:rsidRPr="00FE5692" w:rsidRDefault="000C2CAE" w:rsidP="007778C3">
            <w:pPr>
              <w:rPr>
                <w:rFonts w:ascii="Times New Roman" w:hAnsi="Times New Roman"/>
                <w:sz w:val="24"/>
              </w:rPr>
            </w:pPr>
            <w:r w:rsidRPr="00FE5692">
              <w:rPr>
                <w:rFonts w:ascii="Times New Roman" w:hAnsi="Times New Roman"/>
                <w:sz w:val="24"/>
              </w:rPr>
              <w:fldChar w:fldCharType="begin">
                <w:ffData>
                  <w:name w:val="Check14"/>
                  <w:enabled w:val="0"/>
                  <w:calcOnExit w:val="0"/>
                  <w:checkBox>
                    <w:sizeAuto/>
                    <w:default w:val="0"/>
                  </w:checkBox>
                </w:ffData>
              </w:fldChar>
            </w:r>
            <w:r w:rsidRPr="00FE5692">
              <w:rPr>
                <w:rFonts w:ascii="Times New Roman" w:hAnsi="Times New Roman"/>
                <w:sz w:val="24"/>
              </w:rPr>
              <w:instrText xml:space="preserve"> FORMCHECKBOX </w:instrText>
            </w:r>
            <w:r w:rsidR="00B029A8">
              <w:rPr>
                <w:rFonts w:ascii="Times New Roman" w:hAnsi="Times New Roman"/>
                <w:sz w:val="24"/>
              </w:rPr>
            </w:r>
            <w:r w:rsidR="00B029A8">
              <w:rPr>
                <w:rFonts w:ascii="Times New Roman" w:hAnsi="Times New Roman"/>
                <w:sz w:val="24"/>
              </w:rPr>
              <w:fldChar w:fldCharType="separate"/>
            </w:r>
            <w:r w:rsidRPr="00FE5692">
              <w:rPr>
                <w:rFonts w:ascii="Times New Roman" w:hAnsi="Times New Roman"/>
                <w:sz w:val="24"/>
              </w:rPr>
              <w:fldChar w:fldCharType="end"/>
            </w:r>
          </w:p>
        </w:tc>
        <w:tc>
          <w:tcPr>
            <w:tcW w:w="598" w:type="dxa"/>
            <w:vAlign w:val="center"/>
          </w:tcPr>
          <w:p w:rsidR="000C2CAE" w:rsidRPr="00FE5692" w:rsidRDefault="000C2CAE" w:rsidP="007778C3">
            <w:pPr>
              <w:rPr>
                <w:rFonts w:ascii="Times New Roman" w:hAnsi="Times New Roman"/>
                <w:b/>
                <w:sz w:val="24"/>
              </w:rPr>
            </w:pPr>
            <w:r w:rsidRPr="00FE5692">
              <w:rPr>
                <w:rFonts w:ascii="Times New Roman" w:hAnsi="Times New Roman"/>
                <w:sz w:val="24"/>
              </w:rPr>
              <w:t>No</w:t>
            </w:r>
          </w:p>
        </w:tc>
      </w:tr>
      <w:tr w:rsidR="000C2CAE" w:rsidRPr="00FE5692" w:rsidTr="007778C3">
        <w:trPr>
          <w:trHeight w:val="432"/>
          <w:jc w:val="center"/>
        </w:trPr>
        <w:tc>
          <w:tcPr>
            <w:tcW w:w="7308" w:type="dxa"/>
            <w:vAlign w:val="center"/>
          </w:tcPr>
          <w:p w:rsidR="000C2CAE" w:rsidRPr="00FE5692" w:rsidRDefault="000C2CAE" w:rsidP="000C2CAE">
            <w:pPr>
              <w:pStyle w:val="ListParagraph"/>
              <w:numPr>
                <w:ilvl w:val="0"/>
                <w:numId w:val="1"/>
              </w:numPr>
              <w:rPr>
                <w:rFonts w:ascii="Times New Roman" w:hAnsi="Times New Roman"/>
                <w:sz w:val="24"/>
              </w:rPr>
            </w:pPr>
            <w:r w:rsidRPr="00FE5692">
              <w:rPr>
                <w:rFonts w:ascii="Times New Roman" w:hAnsi="Times New Roman"/>
                <w:sz w:val="24"/>
              </w:rPr>
              <w:t xml:space="preserve">Do you understand that your Proposal </w:t>
            </w:r>
            <w:r>
              <w:rPr>
                <w:rFonts w:ascii="Times New Roman" w:hAnsi="Times New Roman"/>
                <w:sz w:val="24"/>
              </w:rPr>
              <w:t xml:space="preserve">may be </w:t>
            </w:r>
            <w:r w:rsidRPr="00FE5692">
              <w:rPr>
                <w:rFonts w:ascii="Times New Roman" w:hAnsi="Times New Roman"/>
                <w:sz w:val="24"/>
              </w:rPr>
              <w:t>disqualified if you fail to meet any of the above requirements?</w:t>
            </w:r>
          </w:p>
        </w:tc>
        <w:tc>
          <w:tcPr>
            <w:tcW w:w="492" w:type="dxa"/>
            <w:vAlign w:val="center"/>
          </w:tcPr>
          <w:p w:rsidR="000C2CAE" w:rsidRPr="00FE5692" w:rsidRDefault="000C2CAE" w:rsidP="007778C3">
            <w:pPr>
              <w:rPr>
                <w:rFonts w:ascii="Times New Roman" w:hAnsi="Times New Roman"/>
                <w:sz w:val="24"/>
              </w:rPr>
            </w:pPr>
            <w:r w:rsidRPr="00FE5692">
              <w:rPr>
                <w:rFonts w:ascii="Times New Roman" w:hAnsi="Times New Roman"/>
                <w:sz w:val="24"/>
              </w:rPr>
              <w:fldChar w:fldCharType="begin">
                <w:ffData>
                  <w:name w:val="Check14"/>
                  <w:enabled w:val="0"/>
                  <w:calcOnExit w:val="0"/>
                  <w:checkBox>
                    <w:sizeAuto/>
                    <w:default w:val="0"/>
                  </w:checkBox>
                </w:ffData>
              </w:fldChar>
            </w:r>
            <w:r w:rsidRPr="00FE5692">
              <w:rPr>
                <w:rFonts w:ascii="Times New Roman" w:hAnsi="Times New Roman"/>
                <w:sz w:val="24"/>
              </w:rPr>
              <w:instrText xml:space="preserve"> FORMCHECKBOX </w:instrText>
            </w:r>
            <w:r w:rsidR="00B029A8">
              <w:rPr>
                <w:rFonts w:ascii="Times New Roman" w:hAnsi="Times New Roman"/>
                <w:sz w:val="24"/>
              </w:rPr>
            </w:r>
            <w:r w:rsidR="00B029A8">
              <w:rPr>
                <w:rFonts w:ascii="Times New Roman" w:hAnsi="Times New Roman"/>
                <w:sz w:val="24"/>
              </w:rPr>
              <w:fldChar w:fldCharType="separate"/>
            </w:r>
            <w:r w:rsidRPr="00FE5692">
              <w:rPr>
                <w:rFonts w:ascii="Times New Roman" w:hAnsi="Times New Roman"/>
                <w:sz w:val="24"/>
              </w:rPr>
              <w:fldChar w:fldCharType="end"/>
            </w:r>
          </w:p>
        </w:tc>
        <w:tc>
          <w:tcPr>
            <w:tcW w:w="590" w:type="dxa"/>
            <w:vAlign w:val="center"/>
          </w:tcPr>
          <w:p w:rsidR="000C2CAE" w:rsidRPr="00FE5692" w:rsidRDefault="000C2CAE" w:rsidP="007778C3">
            <w:pPr>
              <w:rPr>
                <w:rFonts w:ascii="Times New Roman" w:hAnsi="Times New Roman"/>
                <w:sz w:val="24"/>
              </w:rPr>
            </w:pPr>
            <w:r w:rsidRPr="00FE5692">
              <w:rPr>
                <w:rFonts w:ascii="Times New Roman" w:hAnsi="Times New Roman"/>
                <w:sz w:val="24"/>
              </w:rPr>
              <w:t>Yes</w:t>
            </w:r>
          </w:p>
        </w:tc>
        <w:tc>
          <w:tcPr>
            <w:tcW w:w="492" w:type="dxa"/>
            <w:vAlign w:val="center"/>
          </w:tcPr>
          <w:p w:rsidR="000C2CAE" w:rsidRPr="00FE5692" w:rsidRDefault="000C2CAE" w:rsidP="007778C3">
            <w:pPr>
              <w:rPr>
                <w:rFonts w:ascii="Times New Roman" w:hAnsi="Times New Roman"/>
                <w:sz w:val="24"/>
              </w:rPr>
            </w:pPr>
            <w:r w:rsidRPr="00FE5692">
              <w:rPr>
                <w:rFonts w:ascii="Times New Roman" w:hAnsi="Times New Roman"/>
                <w:sz w:val="24"/>
              </w:rPr>
              <w:fldChar w:fldCharType="begin">
                <w:ffData>
                  <w:name w:val="Check14"/>
                  <w:enabled w:val="0"/>
                  <w:calcOnExit w:val="0"/>
                  <w:checkBox>
                    <w:sizeAuto/>
                    <w:default w:val="0"/>
                  </w:checkBox>
                </w:ffData>
              </w:fldChar>
            </w:r>
            <w:r w:rsidRPr="00FE5692">
              <w:rPr>
                <w:rFonts w:ascii="Times New Roman" w:hAnsi="Times New Roman"/>
                <w:sz w:val="24"/>
              </w:rPr>
              <w:instrText xml:space="preserve"> FORMCHECKBOX </w:instrText>
            </w:r>
            <w:r w:rsidR="00B029A8">
              <w:rPr>
                <w:rFonts w:ascii="Times New Roman" w:hAnsi="Times New Roman"/>
                <w:sz w:val="24"/>
              </w:rPr>
            </w:r>
            <w:r w:rsidR="00B029A8">
              <w:rPr>
                <w:rFonts w:ascii="Times New Roman" w:hAnsi="Times New Roman"/>
                <w:sz w:val="24"/>
              </w:rPr>
              <w:fldChar w:fldCharType="separate"/>
            </w:r>
            <w:r w:rsidRPr="00FE5692">
              <w:rPr>
                <w:rFonts w:ascii="Times New Roman" w:hAnsi="Times New Roman"/>
                <w:sz w:val="24"/>
              </w:rPr>
              <w:fldChar w:fldCharType="end"/>
            </w:r>
          </w:p>
        </w:tc>
        <w:tc>
          <w:tcPr>
            <w:tcW w:w="598" w:type="dxa"/>
            <w:vAlign w:val="center"/>
          </w:tcPr>
          <w:p w:rsidR="000C2CAE" w:rsidRPr="00FE5692" w:rsidRDefault="000C2CAE" w:rsidP="007778C3">
            <w:pPr>
              <w:rPr>
                <w:rFonts w:ascii="Times New Roman" w:hAnsi="Times New Roman"/>
                <w:sz w:val="24"/>
              </w:rPr>
            </w:pPr>
            <w:r w:rsidRPr="00FE5692">
              <w:rPr>
                <w:rFonts w:ascii="Times New Roman" w:hAnsi="Times New Roman"/>
                <w:sz w:val="24"/>
              </w:rPr>
              <w:t>No</w:t>
            </w:r>
          </w:p>
        </w:tc>
      </w:tr>
    </w:tbl>
    <w:p w:rsidR="000C2CAE" w:rsidRDefault="000C2CAE" w:rsidP="000C2CAE">
      <w:pPr>
        <w:pStyle w:val="PlainText"/>
      </w:pPr>
    </w:p>
    <w:p w:rsidR="000C2CAE" w:rsidRDefault="000C2CAE" w:rsidP="000C2CAE">
      <w:r>
        <w:br w:type="page"/>
      </w:r>
    </w:p>
    <w:p w:rsidR="000C2CAE" w:rsidRDefault="000C2CAE" w:rsidP="005310A3">
      <w:pPr>
        <w:pStyle w:val="Heading2"/>
      </w:pPr>
      <w:r>
        <w:t>Attachment E</w:t>
      </w:r>
    </w:p>
    <w:p w:rsidR="000C2CAE" w:rsidRDefault="000C2CAE" w:rsidP="005310A3">
      <w:pPr>
        <w:pStyle w:val="Heading2"/>
      </w:pPr>
      <w:r>
        <w:t>Level of Expertise Plan</w:t>
      </w:r>
    </w:p>
    <w:p w:rsidR="000C2CAE" w:rsidRPr="00FE5692" w:rsidRDefault="000C2CAE" w:rsidP="000C2CAE">
      <w:pPr>
        <w:jc w:val="both"/>
        <w:rPr>
          <w:rFonts w:ascii="Times New Roman" w:hAnsi="Times New Roman"/>
        </w:rPr>
      </w:pPr>
      <w:r w:rsidRPr="00FE5692">
        <w:rPr>
          <w:rFonts w:ascii="Times New Roman" w:hAnsi="Times New Roman"/>
        </w:rPr>
        <w:t xml:space="preserve">This template </w:t>
      </w:r>
      <w:r w:rsidRPr="00FE5692">
        <w:rPr>
          <w:rFonts w:ascii="Times New Roman" w:hAnsi="Times New Roman"/>
          <w:u w:val="single"/>
        </w:rPr>
        <w:t>should</w:t>
      </w:r>
      <w:r w:rsidRPr="00FE5692">
        <w:rPr>
          <w:rFonts w:ascii="Times New Roman" w:hAnsi="Times New Roman"/>
        </w:rPr>
        <w:t xml:space="preserve"> be used.  The </w:t>
      </w:r>
      <w:r>
        <w:rPr>
          <w:rFonts w:ascii="Times New Roman" w:hAnsi="Times New Roman"/>
        </w:rPr>
        <w:t xml:space="preserve">Level of Expertise </w:t>
      </w:r>
      <w:r w:rsidRPr="00FE5692">
        <w:rPr>
          <w:rFonts w:ascii="Times New Roman" w:hAnsi="Times New Roman"/>
        </w:rPr>
        <w:t xml:space="preserve">Plan should identify the Respondent’s </w:t>
      </w:r>
      <w:r w:rsidRPr="00FE5692">
        <w:rPr>
          <w:rFonts w:ascii="Times New Roman" w:hAnsi="Times New Roman"/>
          <w:b/>
          <w:u w:val="single"/>
        </w:rPr>
        <w:t>capability to meet the project’s requirements</w:t>
      </w:r>
      <w:r w:rsidRPr="00FE5692">
        <w:rPr>
          <w:rFonts w:ascii="Times New Roman" w:hAnsi="Times New Roman"/>
        </w:rPr>
        <w:t xml:space="preserve"> with a plan that meets time and cost goals.  The capability claims should be prioritized (list the most important claims first).  The Respondent may add or delete </w:t>
      </w:r>
      <w:r>
        <w:rPr>
          <w:rFonts w:ascii="Times New Roman" w:hAnsi="Times New Roman"/>
        </w:rPr>
        <w:t xml:space="preserve">Level of Expertise </w:t>
      </w:r>
      <w:r w:rsidRPr="00FE5692">
        <w:rPr>
          <w:rFonts w:ascii="Times New Roman" w:hAnsi="Times New Roman"/>
        </w:rPr>
        <w:t xml:space="preserve">Claim table templates, but do not exceed the </w:t>
      </w:r>
      <w:r w:rsidRPr="00FE5692">
        <w:rPr>
          <w:rFonts w:ascii="Times New Roman" w:hAnsi="Times New Roman"/>
          <w:b/>
          <w:u w:val="single"/>
        </w:rPr>
        <w:t>2-page</w:t>
      </w:r>
      <w:r w:rsidRPr="00FE5692">
        <w:rPr>
          <w:rFonts w:ascii="Times New Roman" w:hAnsi="Times New Roman"/>
        </w:rPr>
        <w:t xml:space="preserve"> limit for this section.  Do NOT include any identifying information in your Plan.  Information listed under the “Documented Performance” line may describe where the Respondent has used the approach or solution previously, and what the results were in terms of verifiable metrics.</w:t>
      </w:r>
    </w:p>
    <w:p w:rsidR="000C2CAE" w:rsidRPr="00F70D47" w:rsidRDefault="000C2CAE" w:rsidP="000C2CAE">
      <w:pPr>
        <w:pStyle w:val="PlainText"/>
        <w:rPr>
          <w:i/>
        </w:rPr>
      </w:pPr>
      <w:r w:rsidRPr="00F70D47">
        <w:rPr>
          <w:i/>
          <w:sz w:val="22"/>
          <w:szCs w:val="22"/>
        </w:rPr>
        <w:t xml:space="preserve">Example </w:t>
      </w:r>
      <w:r w:rsidRPr="00F70D47">
        <w:rPr>
          <w:i/>
        </w:rPr>
        <w:t>(this example can be deleted to accommodate more claims)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8"/>
      </w:tblGrid>
      <w:tr w:rsidR="000C2CAE" w:rsidRPr="00C657D0" w:rsidTr="007778C3">
        <w:tc>
          <w:tcPr>
            <w:tcW w:w="2808" w:type="dxa"/>
            <w:tcBorders>
              <w:top w:val="nil"/>
              <w:left w:val="nil"/>
              <w:bottom w:val="nil"/>
              <w:right w:val="nil"/>
            </w:tcBorders>
            <w:shd w:val="clear" w:color="auto" w:fill="DDD9C3"/>
          </w:tcPr>
          <w:p w:rsidR="000C2CAE" w:rsidRPr="00C657D0" w:rsidRDefault="000C2CAE" w:rsidP="007778C3">
            <w:pPr>
              <w:pStyle w:val="PlainText"/>
              <w:rPr>
                <w:b/>
                <w:bCs/>
              </w:rPr>
            </w:pPr>
            <w:r>
              <w:rPr>
                <w:b/>
                <w:bCs/>
              </w:rPr>
              <w:t>Level of Expertise Plan</w:t>
            </w:r>
            <w:r w:rsidRPr="00C657D0">
              <w:rPr>
                <w:b/>
                <w:bCs/>
              </w:rPr>
              <w:t>:</w:t>
            </w:r>
          </w:p>
        </w:tc>
        <w:tc>
          <w:tcPr>
            <w:tcW w:w="8021" w:type="dxa"/>
            <w:tcBorders>
              <w:top w:val="nil"/>
              <w:left w:val="nil"/>
              <w:bottom w:val="single" w:sz="4" w:space="0" w:color="auto"/>
              <w:right w:val="nil"/>
            </w:tcBorders>
            <w:shd w:val="clear" w:color="auto" w:fill="DDD9C3"/>
          </w:tcPr>
          <w:p w:rsidR="000C2CAE" w:rsidRPr="00C657D0" w:rsidRDefault="000C2CAE" w:rsidP="007778C3">
            <w:pPr>
              <w:pStyle w:val="PlainText"/>
              <w:rPr>
                <w:bCs/>
                <w:i/>
              </w:rPr>
            </w:pPr>
            <w:r w:rsidRPr="00C657D0">
              <w:rPr>
                <w:bCs/>
                <w:i/>
              </w:rPr>
              <w:t>We have a significant amount of experience in social media projects and consistently deliver high performance</w:t>
            </w:r>
          </w:p>
        </w:tc>
      </w:tr>
      <w:tr w:rsidR="000C2CAE" w:rsidRPr="00C657D0" w:rsidTr="007778C3">
        <w:tc>
          <w:tcPr>
            <w:tcW w:w="2808" w:type="dxa"/>
            <w:tcBorders>
              <w:top w:val="nil"/>
              <w:left w:val="nil"/>
              <w:bottom w:val="nil"/>
              <w:right w:val="nil"/>
            </w:tcBorders>
            <w:shd w:val="clear" w:color="auto" w:fill="DDD9C3"/>
          </w:tcPr>
          <w:p w:rsidR="000C2CAE" w:rsidRPr="00C657D0" w:rsidRDefault="000C2CAE" w:rsidP="007778C3">
            <w:pPr>
              <w:pStyle w:val="PlainText"/>
              <w:rPr>
                <w:b/>
                <w:bCs/>
              </w:rPr>
            </w:pPr>
            <w:r w:rsidRPr="00C657D0">
              <w:rPr>
                <w:b/>
                <w:bCs/>
              </w:rPr>
              <w:t>Documented Performance:</w:t>
            </w:r>
          </w:p>
        </w:tc>
        <w:tc>
          <w:tcPr>
            <w:tcW w:w="8021" w:type="dxa"/>
            <w:tcBorders>
              <w:top w:val="single" w:sz="4" w:space="0" w:color="auto"/>
              <w:left w:val="nil"/>
              <w:right w:val="nil"/>
            </w:tcBorders>
            <w:shd w:val="clear" w:color="auto" w:fill="DDD9C3"/>
          </w:tcPr>
          <w:p w:rsidR="000C2CAE" w:rsidRPr="00C657D0" w:rsidRDefault="000C2CAE" w:rsidP="007778C3">
            <w:pPr>
              <w:pStyle w:val="PlainText"/>
              <w:rPr>
                <w:bCs/>
                <w:i/>
              </w:rPr>
            </w:pPr>
            <w:r w:rsidRPr="00C657D0">
              <w:rPr>
                <w:bCs/>
                <w:i/>
              </w:rPr>
              <w:t>We have completed 45 social media projects in the past two years with a 0.5% cost deviation and 2% schedule deviation.  Overall customer satisfaction rating of 9.5 out of 10 for these 45 projects.</w:t>
            </w:r>
          </w:p>
        </w:tc>
      </w:tr>
    </w:tbl>
    <w:p w:rsidR="000C2CAE" w:rsidRDefault="000C2CAE" w:rsidP="000C2CAE">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6781"/>
      </w:tblGrid>
      <w:tr w:rsidR="000C2CAE" w:rsidRPr="00EF5B5B" w:rsidTr="007778C3">
        <w:tc>
          <w:tcPr>
            <w:tcW w:w="2808" w:type="dxa"/>
            <w:tcBorders>
              <w:top w:val="nil"/>
              <w:left w:val="nil"/>
              <w:bottom w:val="nil"/>
              <w:right w:val="nil"/>
            </w:tcBorders>
          </w:tcPr>
          <w:p w:rsidR="000C2CAE" w:rsidRPr="00EF5B5B" w:rsidRDefault="000C2CAE" w:rsidP="007778C3">
            <w:pPr>
              <w:pStyle w:val="PlainText"/>
              <w:rPr>
                <w:b/>
                <w:bCs/>
              </w:rPr>
            </w:pPr>
            <w:r>
              <w:rPr>
                <w:b/>
                <w:bCs/>
              </w:rPr>
              <w:t>Level of Expertise</w:t>
            </w:r>
            <w:r w:rsidRPr="00EF5B5B">
              <w:rPr>
                <w:b/>
                <w:bCs/>
              </w:rPr>
              <w:t xml:space="preserve"> </w:t>
            </w:r>
            <w:r>
              <w:rPr>
                <w:b/>
                <w:bCs/>
              </w:rPr>
              <w:t xml:space="preserve">#1 </w:t>
            </w:r>
            <w:r w:rsidRPr="00EF5B5B">
              <w:rPr>
                <w:b/>
                <w:bCs/>
              </w:rPr>
              <w:t>Claim:</w:t>
            </w:r>
          </w:p>
        </w:tc>
        <w:tc>
          <w:tcPr>
            <w:tcW w:w="8021" w:type="dxa"/>
            <w:tcBorders>
              <w:top w:val="nil"/>
              <w:left w:val="nil"/>
              <w:bottom w:val="single" w:sz="4" w:space="0" w:color="auto"/>
              <w:right w:val="nil"/>
            </w:tcBorders>
          </w:tcPr>
          <w:p w:rsidR="000C2CAE" w:rsidRPr="00EF5B5B" w:rsidRDefault="000C2CAE" w:rsidP="007778C3">
            <w:pPr>
              <w:pStyle w:val="PlainText"/>
              <w:rPr>
                <w:bCs/>
                <w:i/>
              </w:rPr>
            </w:pPr>
          </w:p>
        </w:tc>
      </w:tr>
      <w:tr w:rsidR="000C2CAE" w:rsidRPr="00EF5B5B" w:rsidTr="007778C3">
        <w:tc>
          <w:tcPr>
            <w:tcW w:w="2808" w:type="dxa"/>
            <w:tcBorders>
              <w:top w:val="nil"/>
              <w:left w:val="nil"/>
              <w:bottom w:val="nil"/>
              <w:right w:val="nil"/>
            </w:tcBorders>
          </w:tcPr>
          <w:p w:rsidR="000C2CAE" w:rsidRPr="00EF5B5B" w:rsidRDefault="000C2CAE" w:rsidP="007778C3">
            <w:pPr>
              <w:pStyle w:val="PlainText"/>
              <w:rPr>
                <w:b/>
                <w:bCs/>
              </w:rPr>
            </w:pPr>
            <w:r w:rsidRPr="00EF5B5B">
              <w:rPr>
                <w:b/>
                <w:bCs/>
              </w:rPr>
              <w:t>Documented Performance:</w:t>
            </w:r>
          </w:p>
        </w:tc>
        <w:tc>
          <w:tcPr>
            <w:tcW w:w="8021" w:type="dxa"/>
            <w:tcBorders>
              <w:top w:val="single" w:sz="4" w:space="0" w:color="auto"/>
              <w:left w:val="nil"/>
              <w:right w:val="nil"/>
            </w:tcBorders>
          </w:tcPr>
          <w:p w:rsidR="000C2CAE" w:rsidRPr="00EF5B5B" w:rsidRDefault="000C2CAE" w:rsidP="007778C3">
            <w:pPr>
              <w:pStyle w:val="PlainText"/>
              <w:rPr>
                <w:bCs/>
                <w:i/>
              </w:rPr>
            </w:pPr>
            <w:r w:rsidRPr="00EF5B5B">
              <w:rPr>
                <w:bCs/>
                <w:i/>
              </w:rPr>
              <w:t>.</w:t>
            </w:r>
          </w:p>
        </w:tc>
      </w:tr>
    </w:tbl>
    <w:p w:rsidR="000C2CAE" w:rsidRDefault="000C2CAE" w:rsidP="000C2CAE">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780"/>
      </w:tblGrid>
      <w:tr w:rsidR="000C2CAE" w:rsidRPr="00EF5B5B" w:rsidTr="007778C3">
        <w:tc>
          <w:tcPr>
            <w:tcW w:w="2808" w:type="dxa"/>
            <w:tcBorders>
              <w:top w:val="nil"/>
              <w:left w:val="nil"/>
              <w:bottom w:val="nil"/>
              <w:right w:val="nil"/>
            </w:tcBorders>
          </w:tcPr>
          <w:p w:rsidR="000C2CAE" w:rsidRPr="00EF5B5B" w:rsidRDefault="000C2CAE" w:rsidP="007778C3">
            <w:pPr>
              <w:pStyle w:val="PlainText"/>
              <w:rPr>
                <w:b/>
                <w:bCs/>
              </w:rPr>
            </w:pPr>
            <w:r>
              <w:rPr>
                <w:b/>
                <w:bCs/>
              </w:rPr>
              <w:t>Level of Expertise</w:t>
            </w:r>
            <w:r w:rsidRPr="00EF5B5B">
              <w:rPr>
                <w:b/>
                <w:bCs/>
              </w:rPr>
              <w:t xml:space="preserve"> </w:t>
            </w:r>
            <w:r>
              <w:rPr>
                <w:b/>
                <w:bCs/>
              </w:rPr>
              <w:t xml:space="preserve">#2 </w:t>
            </w:r>
            <w:r w:rsidRPr="00EF5B5B">
              <w:rPr>
                <w:b/>
                <w:bCs/>
              </w:rPr>
              <w:t>Claim:</w:t>
            </w:r>
          </w:p>
        </w:tc>
        <w:tc>
          <w:tcPr>
            <w:tcW w:w="8021" w:type="dxa"/>
            <w:tcBorders>
              <w:top w:val="nil"/>
              <w:left w:val="nil"/>
              <w:bottom w:val="single" w:sz="4" w:space="0" w:color="auto"/>
              <w:right w:val="nil"/>
            </w:tcBorders>
          </w:tcPr>
          <w:p w:rsidR="000C2CAE" w:rsidRPr="00EF5B5B" w:rsidRDefault="000C2CAE" w:rsidP="007778C3">
            <w:pPr>
              <w:pStyle w:val="PlainText"/>
              <w:rPr>
                <w:bCs/>
                <w:i/>
              </w:rPr>
            </w:pPr>
          </w:p>
        </w:tc>
      </w:tr>
      <w:tr w:rsidR="000C2CAE" w:rsidRPr="00EF5B5B" w:rsidTr="007778C3">
        <w:tc>
          <w:tcPr>
            <w:tcW w:w="2808" w:type="dxa"/>
            <w:tcBorders>
              <w:top w:val="nil"/>
              <w:left w:val="nil"/>
              <w:bottom w:val="nil"/>
              <w:right w:val="nil"/>
            </w:tcBorders>
          </w:tcPr>
          <w:p w:rsidR="000C2CAE" w:rsidRPr="00EF5B5B" w:rsidRDefault="000C2CAE" w:rsidP="007778C3">
            <w:pPr>
              <w:pStyle w:val="PlainText"/>
              <w:rPr>
                <w:b/>
                <w:bCs/>
              </w:rPr>
            </w:pPr>
            <w:r w:rsidRPr="00EF5B5B">
              <w:rPr>
                <w:b/>
                <w:bCs/>
              </w:rPr>
              <w:t>Documented Performance:</w:t>
            </w:r>
          </w:p>
        </w:tc>
        <w:tc>
          <w:tcPr>
            <w:tcW w:w="8021" w:type="dxa"/>
            <w:tcBorders>
              <w:top w:val="single" w:sz="4" w:space="0" w:color="auto"/>
              <w:left w:val="nil"/>
              <w:right w:val="nil"/>
            </w:tcBorders>
          </w:tcPr>
          <w:p w:rsidR="000C2CAE" w:rsidRPr="00EF5B5B" w:rsidRDefault="000C2CAE" w:rsidP="007778C3">
            <w:pPr>
              <w:pStyle w:val="PlainText"/>
              <w:rPr>
                <w:bCs/>
                <w:i/>
              </w:rPr>
            </w:pPr>
          </w:p>
        </w:tc>
      </w:tr>
    </w:tbl>
    <w:p w:rsidR="000C2CAE" w:rsidRDefault="000C2CAE" w:rsidP="000C2CAE">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780"/>
      </w:tblGrid>
      <w:tr w:rsidR="000C2CAE" w:rsidRPr="00EF5B5B" w:rsidTr="007778C3">
        <w:tc>
          <w:tcPr>
            <w:tcW w:w="2808" w:type="dxa"/>
            <w:tcBorders>
              <w:top w:val="nil"/>
              <w:left w:val="nil"/>
              <w:bottom w:val="nil"/>
              <w:right w:val="nil"/>
            </w:tcBorders>
          </w:tcPr>
          <w:p w:rsidR="000C2CAE" w:rsidRPr="00EF5B5B" w:rsidRDefault="000C2CAE" w:rsidP="007778C3">
            <w:pPr>
              <w:pStyle w:val="PlainText"/>
              <w:rPr>
                <w:b/>
                <w:bCs/>
              </w:rPr>
            </w:pPr>
            <w:r>
              <w:rPr>
                <w:b/>
                <w:bCs/>
              </w:rPr>
              <w:t>Level of Expertise</w:t>
            </w:r>
            <w:r w:rsidRPr="00EF5B5B">
              <w:rPr>
                <w:b/>
                <w:bCs/>
              </w:rPr>
              <w:t xml:space="preserve"> </w:t>
            </w:r>
            <w:r>
              <w:rPr>
                <w:b/>
                <w:bCs/>
              </w:rPr>
              <w:t xml:space="preserve">#3 </w:t>
            </w:r>
            <w:r w:rsidRPr="00EF5B5B">
              <w:rPr>
                <w:b/>
                <w:bCs/>
              </w:rPr>
              <w:t>Claim:</w:t>
            </w:r>
          </w:p>
        </w:tc>
        <w:tc>
          <w:tcPr>
            <w:tcW w:w="8021" w:type="dxa"/>
            <w:tcBorders>
              <w:top w:val="nil"/>
              <w:left w:val="nil"/>
              <w:bottom w:val="single" w:sz="4" w:space="0" w:color="auto"/>
              <w:right w:val="nil"/>
            </w:tcBorders>
          </w:tcPr>
          <w:p w:rsidR="000C2CAE" w:rsidRPr="00EF5B5B" w:rsidRDefault="000C2CAE" w:rsidP="007778C3">
            <w:pPr>
              <w:pStyle w:val="PlainText"/>
              <w:rPr>
                <w:bCs/>
                <w:i/>
              </w:rPr>
            </w:pPr>
          </w:p>
        </w:tc>
      </w:tr>
      <w:tr w:rsidR="000C2CAE" w:rsidRPr="00EF5B5B" w:rsidTr="007778C3">
        <w:tc>
          <w:tcPr>
            <w:tcW w:w="2808" w:type="dxa"/>
            <w:tcBorders>
              <w:top w:val="nil"/>
              <w:left w:val="nil"/>
              <w:bottom w:val="nil"/>
              <w:right w:val="nil"/>
            </w:tcBorders>
          </w:tcPr>
          <w:p w:rsidR="000C2CAE" w:rsidRPr="00EF5B5B" w:rsidRDefault="000C2CAE" w:rsidP="007778C3">
            <w:pPr>
              <w:pStyle w:val="PlainText"/>
              <w:rPr>
                <w:b/>
                <w:bCs/>
              </w:rPr>
            </w:pPr>
            <w:r w:rsidRPr="00EF5B5B">
              <w:rPr>
                <w:b/>
                <w:bCs/>
              </w:rPr>
              <w:t>Documented Performance:</w:t>
            </w:r>
          </w:p>
        </w:tc>
        <w:tc>
          <w:tcPr>
            <w:tcW w:w="8021" w:type="dxa"/>
            <w:tcBorders>
              <w:top w:val="single" w:sz="4" w:space="0" w:color="auto"/>
              <w:left w:val="nil"/>
              <w:right w:val="nil"/>
            </w:tcBorders>
          </w:tcPr>
          <w:p w:rsidR="000C2CAE" w:rsidRPr="00EF5B5B" w:rsidRDefault="000C2CAE" w:rsidP="007778C3">
            <w:pPr>
              <w:pStyle w:val="PlainText"/>
              <w:rPr>
                <w:bCs/>
                <w:i/>
              </w:rPr>
            </w:pPr>
          </w:p>
        </w:tc>
      </w:tr>
    </w:tbl>
    <w:p w:rsidR="000C2CAE" w:rsidRDefault="000C2CAE" w:rsidP="000C2CAE">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780"/>
      </w:tblGrid>
      <w:tr w:rsidR="000C2CAE" w:rsidRPr="00EF5B5B" w:rsidTr="007778C3">
        <w:tc>
          <w:tcPr>
            <w:tcW w:w="2808" w:type="dxa"/>
            <w:tcBorders>
              <w:top w:val="nil"/>
              <w:left w:val="nil"/>
              <w:bottom w:val="nil"/>
              <w:right w:val="nil"/>
            </w:tcBorders>
          </w:tcPr>
          <w:p w:rsidR="000C2CAE" w:rsidRPr="00EF5B5B" w:rsidRDefault="000C2CAE" w:rsidP="007778C3">
            <w:pPr>
              <w:pStyle w:val="PlainText"/>
              <w:rPr>
                <w:b/>
                <w:bCs/>
              </w:rPr>
            </w:pPr>
            <w:r>
              <w:rPr>
                <w:b/>
                <w:bCs/>
              </w:rPr>
              <w:t>Level of Expertise</w:t>
            </w:r>
            <w:r w:rsidRPr="00EF5B5B">
              <w:rPr>
                <w:b/>
                <w:bCs/>
              </w:rPr>
              <w:t xml:space="preserve"> </w:t>
            </w:r>
            <w:r>
              <w:rPr>
                <w:b/>
                <w:bCs/>
              </w:rPr>
              <w:t xml:space="preserve">#4 </w:t>
            </w:r>
            <w:r w:rsidRPr="00EF5B5B">
              <w:rPr>
                <w:b/>
                <w:bCs/>
              </w:rPr>
              <w:t>Claim:</w:t>
            </w:r>
          </w:p>
        </w:tc>
        <w:tc>
          <w:tcPr>
            <w:tcW w:w="8021" w:type="dxa"/>
            <w:tcBorders>
              <w:top w:val="nil"/>
              <w:left w:val="nil"/>
              <w:bottom w:val="single" w:sz="4" w:space="0" w:color="auto"/>
              <w:right w:val="nil"/>
            </w:tcBorders>
          </w:tcPr>
          <w:p w:rsidR="000C2CAE" w:rsidRPr="00EF5B5B" w:rsidRDefault="000C2CAE" w:rsidP="007778C3">
            <w:pPr>
              <w:pStyle w:val="PlainText"/>
              <w:rPr>
                <w:bCs/>
                <w:i/>
              </w:rPr>
            </w:pPr>
          </w:p>
        </w:tc>
      </w:tr>
      <w:tr w:rsidR="000C2CAE" w:rsidRPr="00EF5B5B" w:rsidTr="007778C3">
        <w:tc>
          <w:tcPr>
            <w:tcW w:w="2808" w:type="dxa"/>
            <w:tcBorders>
              <w:top w:val="nil"/>
              <w:left w:val="nil"/>
              <w:bottom w:val="nil"/>
              <w:right w:val="nil"/>
            </w:tcBorders>
          </w:tcPr>
          <w:p w:rsidR="000C2CAE" w:rsidRPr="00EF5B5B" w:rsidRDefault="000C2CAE" w:rsidP="007778C3">
            <w:pPr>
              <w:pStyle w:val="PlainText"/>
              <w:rPr>
                <w:b/>
                <w:bCs/>
              </w:rPr>
            </w:pPr>
            <w:r w:rsidRPr="00EF5B5B">
              <w:rPr>
                <w:b/>
                <w:bCs/>
              </w:rPr>
              <w:t>Documented Performance:</w:t>
            </w:r>
          </w:p>
        </w:tc>
        <w:tc>
          <w:tcPr>
            <w:tcW w:w="8021" w:type="dxa"/>
            <w:tcBorders>
              <w:top w:val="single" w:sz="4" w:space="0" w:color="auto"/>
              <w:left w:val="nil"/>
              <w:right w:val="nil"/>
            </w:tcBorders>
          </w:tcPr>
          <w:p w:rsidR="000C2CAE" w:rsidRPr="00EF5B5B" w:rsidRDefault="000C2CAE" w:rsidP="007778C3">
            <w:pPr>
              <w:pStyle w:val="PlainText"/>
              <w:rPr>
                <w:bCs/>
                <w:i/>
              </w:rPr>
            </w:pPr>
          </w:p>
        </w:tc>
      </w:tr>
    </w:tbl>
    <w:p w:rsidR="000C2CAE" w:rsidRDefault="000C2CAE" w:rsidP="000C2CAE">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780"/>
      </w:tblGrid>
      <w:tr w:rsidR="000C2CAE" w:rsidRPr="00EF5B5B" w:rsidTr="007778C3">
        <w:tc>
          <w:tcPr>
            <w:tcW w:w="2808" w:type="dxa"/>
            <w:tcBorders>
              <w:top w:val="nil"/>
              <w:left w:val="nil"/>
              <w:bottom w:val="nil"/>
              <w:right w:val="nil"/>
            </w:tcBorders>
          </w:tcPr>
          <w:p w:rsidR="000C2CAE" w:rsidRPr="00EF5B5B" w:rsidRDefault="000C2CAE" w:rsidP="007778C3">
            <w:pPr>
              <w:pStyle w:val="PlainText"/>
              <w:rPr>
                <w:b/>
                <w:bCs/>
              </w:rPr>
            </w:pPr>
            <w:r>
              <w:rPr>
                <w:b/>
                <w:bCs/>
              </w:rPr>
              <w:t>Level of Expertise</w:t>
            </w:r>
            <w:r w:rsidRPr="00EF5B5B">
              <w:rPr>
                <w:b/>
                <w:bCs/>
              </w:rPr>
              <w:t xml:space="preserve"> </w:t>
            </w:r>
            <w:r>
              <w:rPr>
                <w:b/>
                <w:bCs/>
              </w:rPr>
              <w:t xml:space="preserve">#5 </w:t>
            </w:r>
            <w:r w:rsidRPr="00EF5B5B">
              <w:rPr>
                <w:b/>
                <w:bCs/>
              </w:rPr>
              <w:t>Claim:</w:t>
            </w:r>
          </w:p>
        </w:tc>
        <w:tc>
          <w:tcPr>
            <w:tcW w:w="8021" w:type="dxa"/>
            <w:tcBorders>
              <w:top w:val="nil"/>
              <w:left w:val="nil"/>
              <w:bottom w:val="single" w:sz="4" w:space="0" w:color="auto"/>
              <w:right w:val="nil"/>
            </w:tcBorders>
          </w:tcPr>
          <w:p w:rsidR="000C2CAE" w:rsidRPr="00EF5B5B" w:rsidRDefault="000C2CAE" w:rsidP="007778C3">
            <w:pPr>
              <w:pStyle w:val="PlainText"/>
              <w:rPr>
                <w:bCs/>
                <w:i/>
              </w:rPr>
            </w:pPr>
          </w:p>
        </w:tc>
      </w:tr>
      <w:tr w:rsidR="000C2CAE" w:rsidRPr="00EF5B5B" w:rsidTr="007778C3">
        <w:tc>
          <w:tcPr>
            <w:tcW w:w="2808" w:type="dxa"/>
            <w:tcBorders>
              <w:top w:val="nil"/>
              <w:left w:val="nil"/>
              <w:bottom w:val="nil"/>
              <w:right w:val="nil"/>
            </w:tcBorders>
          </w:tcPr>
          <w:p w:rsidR="000C2CAE" w:rsidRPr="00EF5B5B" w:rsidRDefault="000C2CAE" w:rsidP="007778C3">
            <w:pPr>
              <w:pStyle w:val="PlainText"/>
              <w:rPr>
                <w:b/>
                <w:bCs/>
              </w:rPr>
            </w:pPr>
            <w:r w:rsidRPr="00EF5B5B">
              <w:rPr>
                <w:b/>
                <w:bCs/>
              </w:rPr>
              <w:t>Documented Performance:</w:t>
            </w:r>
          </w:p>
        </w:tc>
        <w:tc>
          <w:tcPr>
            <w:tcW w:w="8021" w:type="dxa"/>
            <w:tcBorders>
              <w:top w:val="single" w:sz="4" w:space="0" w:color="auto"/>
              <w:left w:val="nil"/>
              <w:right w:val="nil"/>
            </w:tcBorders>
          </w:tcPr>
          <w:p w:rsidR="000C2CAE" w:rsidRPr="00EF5B5B" w:rsidRDefault="000C2CAE" w:rsidP="007778C3">
            <w:pPr>
              <w:pStyle w:val="PlainText"/>
              <w:rPr>
                <w:bCs/>
                <w:i/>
              </w:rPr>
            </w:pPr>
          </w:p>
        </w:tc>
      </w:tr>
    </w:tbl>
    <w:p w:rsidR="000C2CAE" w:rsidRDefault="000C2CAE" w:rsidP="000C2CAE">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780"/>
      </w:tblGrid>
      <w:tr w:rsidR="000C2CAE" w:rsidRPr="00EF5B5B" w:rsidTr="007778C3">
        <w:tc>
          <w:tcPr>
            <w:tcW w:w="2808" w:type="dxa"/>
            <w:tcBorders>
              <w:top w:val="nil"/>
              <w:left w:val="nil"/>
              <w:bottom w:val="nil"/>
              <w:right w:val="nil"/>
            </w:tcBorders>
          </w:tcPr>
          <w:p w:rsidR="000C2CAE" w:rsidRPr="00EF5B5B" w:rsidRDefault="000C2CAE" w:rsidP="007778C3">
            <w:pPr>
              <w:pStyle w:val="PlainText"/>
              <w:rPr>
                <w:b/>
                <w:bCs/>
              </w:rPr>
            </w:pPr>
            <w:r>
              <w:rPr>
                <w:b/>
                <w:bCs/>
              </w:rPr>
              <w:t>Level of Expertise</w:t>
            </w:r>
            <w:r w:rsidRPr="00EF5B5B">
              <w:rPr>
                <w:b/>
                <w:bCs/>
              </w:rPr>
              <w:t xml:space="preserve"> </w:t>
            </w:r>
            <w:r>
              <w:rPr>
                <w:b/>
                <w:bCs/>
              </w:rPr>
              <w:t xml:space="preserve">#6 </w:t>
            </w:r>
            <w:r w:rsidRPr="00EF5B5B">
              <w:rPr>
                <w:b/>
                <w:bCs/>
              </w:rPr>
              <w:t>Claim:</w:t>
            </w:r>
          </w:p>
        </w:tc>
        <w:tc>
          <w:tcPr>
            <w:tcW w:w="8021" w:type="dxa"/>
            <w:tcBorders>
              <w:top w:val="nil"/>
              <w:left w:val="nil"/>
              <w:bottom w:val="single" w:sz="4" w:space="0" w:color="auto"/>
              <w:right w:val="nil"/>
            </w:tcBorders>
          </w:tcPr>
          <w:p w:rsidR="000C2CAE" w:rsidRPr="00EF5B5B" w:rsidRDefault="000C2CAE" w:rsidP="007778C3">
            <w:pPr>
              <w:pStyle w:val="PlainText"/>
              <w:rPr>
                <w:bCs/>
                <w:i/>
              </w:rPr>
            </w:pPr>
          </w:p>
        </w:tc>
      </w:tr>
      <w:tr w:rsidR="000C2CAE" w:rsidRPr="00EF5B5B" w:rsidTr="007778C3">
        <w:tc>
          <w:tcPr>
            <w:tcW w:w="2808" w:type="dxa"/>
            <w:tcBorders>
              <w:top w:val="nil"/>
              <w:left w:val="nil"/>
              <w:bottom w:val="nil"/>
              <w:right w:val="nil"/>
            </w:tcBorders>
          </w:tcPr>
          <w:p w:rsidR="000C2CAE" w:rsidRPr="00EF5B5B" w:rsidRDefault="000C2CAE" w:rsidP="007778C3">
            <w:pPr>
              <w:pStyle w:val="PlainText"/>
              <w:rPr>
                <w:b/>
                <w:bCs/>
              </w:rPr>
            </w:pPr>
            <w:r w:rsidRPr="00EF5B5B">
              <w:rPr>
                <w:b/>
                <w:bCs/>
              </w:rPr>
              <w:t>Documented Performance:</w:t>
            </w:r>
          </w:p>
        </w:tc>
        <w:tc>
          <w:tcPr>
            <w:tcW w:w="8021" w:type="dxa"/>
            <w:tcBorders>
              <w:top w:val="single" w:sz="4" w:space="0" w:color="auto"/>
              <w:left w:val="nil"/>
              <w:right w:val="nil"/>
            </w:tcBorders>
          </w:tcPr>
          <w:p w:rsidR="000C2CAE" w:rsidRPr="00EF5B5B" w:rsidRDefault="000C2CAE" w:rsidP="007778C3">
            <w:pPr>
              <w:pStyle w:val="PlainText"/>
              <w:rPr>
                <w:bCs/>
                <w:i/>
              </w:rPr>
            </w:pPr>
          </w:p>
        </w:tc>
      </w:tr>
    </w:tbl>
    <w:p w:rsidR="000C2CAE" w:rsidRDefault="000C2CAE" w:rsidP="000C2CAE">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780"/>
      </w:tblGrid>
      <w:tr w:rsidR="000C2CAE" w:rsidRPr="00EF5B5B" w:rsidTr="007778C3">
        <w:tc>
          <w:tcPr>
            <w:tcW w:w="2808" w:type="dxa"/>
            <w:tcBorders>
              <w:top w:val="nil"/>
              <w:left w:val="nil"/>
              <w:bottom w:val="nil"/>
              <w:right w:val="nil"/>
            </w:tcBorders>
          </w:tcPr>
          <w:p w:rsidR="000C2CAE" w:rsidRPr="00EF5B5B" w:rsidRDefault="000C2CAE" w:rsidP="007778C3">
            <w:pPr>
              <w:pStyle w:val="PlainText"/>
              <w:rPr>
                <w:b/>
                <w:bCs/>
              </w:rPr>
            </w:pPr>
            <w:r>
              <w:rPr>
                <w:b/>
                <w:bCs/>
              </w:rPr>
              <w:t>Level of Expertise</w:t>
            </w:r>
            <w:r w:rsidRPr="00EF5B5B">
              <w:rPr>
                <w:b/>
                <w:bCs/>
              </w:rPr>
              <w:t xml:space="preserve"> </w:t>
            </w:r>
            <w:r>
              <w:rPr>
                <w:b/>
                <w:bCs/>
              </w:rPr>
              <w:t xml:space="preserve">#7 </w:t>
            </w:r>
            <w:r w:rsidRPr="00EF5B5B">
              <w:rPr>
                <w:b/>
                <w:bCs/>
              </w:rPr>
              <w:t>Claim:</w:t>
            </w:r>
          </w:p>
        </w:tc>
        <w:tc>
          <w:tcPr>
            <w:tcW w:w="8021" w:type="dxa"/>
            <w:tcBorders>
              <w:top w:val="nil"/>
              <w:left w:val="nil"/>
              <w:bottom w:val="single" w:sz="4" w:space="0" w:color="auto"/>
              <w:right w:val="nil"/>
            </w:tcBorders>
          </w:tcPr>
          <w:p w:rsidR="000C2CAE" w:rsidRPr="00EF5B5B" w:rsidRDefault="000C2CAE" w:rsidP="007778C3">
            <w:pPr>
              <w:pStyle w:val="PlainText"/>
              <w:rPr>
                <w:bCs/>
                <w:i/>
              </w:rPr>
            </w:pPr>
          </w:p>
        </w:tc>
      </w:tr>
      <w:tr w:rsidR="000C2CAE" w:rsidRPr="00EF5B5B" w:rsidTr="007778C3">
        <w:tc>
          <w:tcPr>
            <w:tcW w:w="2808" w:type="dxa"/>
            <w:tcBorders>
              <w:top w:val="nil"/>
              <w:left w:val="nil"/>
              <w:bottom w:val="nil"/>
              <w:right w:val="nil"/>
            </w:tcBorders>
          </w:tcPr>
          <w:p w:rsidR="000C2CAE" w:rsidRPr="00EF5B5B" w:rsidRDefault="000C2CAE" w:rsidP="007778C3">
            <w:pPr>
              <w:pStyle w:val="PlainText"/>
              <w:rPr>
                <w:b/>
                <w:bCs/>
              </w:rPr>
            </w:pPr>
            <w:r w:rsidRPr="00EF5B5B">
              <w:rPr>
                <w:b/>
                <w:bCs/>
              </w:rPr>
              <w:t>Documented Performance:</w:t>
            </w:r>
          </w:p>
        </w:tc>
        <w:tc>
          <w:tcPr>
            <w:tcW w:w="8021" w:type="dxa"/>
            <w:tcBorders>
              <w:top w:val="single" w:sz="4" w:space="0" w:color="auto"/>
              <w:left w:val="nil"/>
              <w:right w:val="nil"/>
            </w:tcBorders>
          </w:tcPr>
          <w:p w:rsidR="000C2CAE" w:rsidRPr="00EF5B5B" w:rsidRDefault="000C2CAE" w:rsidP="007778C3">
            <w:pPr>
              <w:pStyle w:val="PlainText"/>
              <w:rPr>
                <w:bCs/>
                <w:i/>
              </w:rPr>
            </w:pPr>
          </w:p>
        </w:tc>
      </w:tr>
    </w:tbl>
    <w:p w:rsidR="000C2CAE" w:rsidRDefault="000C2CAE" w:rsidP="000C2CAE">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780"/>
      </w:tblGrid>
      <w:tr w:rsidR="000C2CAE" w:rsidRPr="00EF5B5B" w:rsidTr="007778C3">
        <w:tc>
          <w:tcPr>
            <w:tcW w:w="2808" w:type="dxa"/>
            <w:tcBorders>
              <w:top w:val="nil"/>
              <w:left w:val="nil"/>
              <w:bottom w:val="nil"/>
              <w:right w:val="nil"/>
            </w:tcBorders>
          </w:tcPr>
          <w:p w:rsidR="000C2CAE" w:rsidRPr="00EF5B5B" w:rsidRDefault="000C2CAE" w:rsidP="007778C3">
            <w:pPr>
              <w:pStyle w:val="PlainText"/>
              <w:rPr>
                <w:b/>
                <w:bCs/>
              </w:rPr>
            </w:pPr>
            <w:r>
              <w:rPr>
                <w:b/>
                <w:bCs/>
              </w:rPr>
              <w:t>Level of Expertise</w:t>
            </w:r>
            <w:r w:rsidRPr="00EF5B5B">
              <w:rPr>
                <w:b/>
                <w:bCs/>
              </w:rPr>
              <w:t xml:space="preserve"> </w:t>
            </w:r>
            <w:r>
              <w:rPr>
                <w:b/>
                <w:bCs/>
              </w:rPr>
              <w:t xml:space="preserve">#8 </w:t>
            </w:r>
            <w:r w:rsidRPr="00EF5B5B">
              <w:rPr>
                <w:b/>
                <w:bCs/>
              </w:rPr>
              <w:t>Claim:</w:t>
            </w:r>
          </w:p>
        </w:tc>
        <w:tc>
          <w:tcPr>
            <w:tcW w:w="8021" w:type="dxa"/>
            <w:tcBorders>
              <w:top w:val="nil"/>
              <w:left w:val="nil"/>
              <w:bottom w:val="single" w:sz="4" w:space="0" w:color="auto"/>
              <w:right w:val="nil"/>
            </w:tcBorders>
          </w:tcPr>
          <w:p w:rsidR="000C2CAE" w:rsidRPr="00EF5B5B" w:rsidRDefault="000C2CAE" w:rsidP="007778C3">
            <w:pPr>
              <w:pStyle w:val="PlainText"/>
              <w:rPr>
                <w:bCs/>
                <w:i/>
              </w:rPr>
            </w:pPr>
          </w:p>
        </w:tc>
      </w:tr>
      <w:tr w:rsidR="000C2CAE" w:rsidRPr="00EF5B5B" w:rsidTr="007778C3">
        <w:tc>
          <w:tcPr>
            <w:tcW w:w="2808" w:type="dxa"/>
            <w:tcBorders>
              <w:top w:val="nil"/>
              <w:left w:val="nil"/>
              <w:bottom w:val="nil"/>
              <w:right w:val="nil"/>
            </w:tcBorders>
          </w:tcPr>
          <w:p w:rsidR="000C2CAE" w:rsidRPr="00EF5B5B" w:rsidRDefault="000C2CAE" w:rsidP="007778C3">
            <w:pPr>
              <w:pStyle w:val="PlainText"/>
              <w:rPr>
                <w:b/>
                <w:bCs/>
              </w:rPr>
            </w:pPr>
            <w:r w:rsidRPr="00EF5B5B">
              <w:rPr>
                <w:b/>
                <w:bCs/>
              </w:rPr>
              <w:t>Documented Performance:</w:t>
            </w:r>
          </w:p>
        </w:tc>
        <w:tc>
          <w:tcPr>
            <w:tcW w:w="8021" w:type="dxa"/>
            <w:tcBorders>
              <w:top w:val="single" w:sz="4" w:space="0" w:color="auto"/>
              <w:left w:val="nil"/>
              <w:right w:val="nil"/>
            </w:tcBorders>
          </w:tcPr>
          <w:p w:rsidR="000C2CAE" w:rsidRPr="00EF5B5B" w:rsidRDefault="000C2CAE" w:rsidP="007778C3">
            <w:pPr>
              <w:pStyle w:val="PlainText"/>
              <w:rPr>
                <w:bCs/>
                <w:i/>
              </w:rPr>
            </w:pPr>
          </w:p>
        </w:tc>
      </w:tr>
    </w:tbl>
    <w:p w:rsidR="00B029A8" w:rsidRDefault="00B029A8" w:rsidP="000C2CAE"/>
    <w:p w:rsidR="00B029A8" w:rsidRPr="00B029A8" w:rsidRDefault="00B029A8" w:rsidP="00B029A8">
      <w:pPr>
        <w:pBdr>
          <w:bottom w:val="thickThinSmallGap" w:sz="24" w:space="1" w:color="622423"/>
        </w:pBdr>
        <w:tabs>
          <w:tab w:val="center" w:pos="4680"/>
          <w:tab w:val="right" w:pos="9360"/>
        </w:tabs>
        <w:overflowPunct w:val="0"/>
        <w:autoSpaceDE w:val="0"/>
        <w:autoSpaceDN w:val="0"/>
        <w:adjustRightInd w:val="0"/>
        <w:spacing w:after="0" w:line="240" w:lineRule="auto"/>
        <w:jc w:val="center"/>
        <w:textAlignment w:val="baseline"/>
        <w:rPr>
          <w:rFonts w:ascii="Cambria" w:eastAsia="Times New Roman" w:hAnsi="Cambria" w:cs="Times New Roman"/>
          <w:b/>
          <w:sz w:val="32"/>
          <w:szCs w:val="32"/>
        </w:rPr>
      </w:pPr>
      <w:r w:rsidRPr="00B029A8">
        <w:rPr>
          <w:rFonts w:ascii="Cambria" w:eastAsia="Times New Roman" w:hAnsi="Cambria" w:cs="Times New Roman"/>
          <w:b/>
          <w:sz w:val="32"/>
          <w:szCs w:val="32"/>
        </w:rPr>
        <w:t>Attachment F</w:t>
      </w:r>
    </w:p>
    <w:p w:rsidR="00B029A8" w:rsidRPr="00B029A8" w:rsidRDefault="00B029A8" w:rsidP="00B029A8">
      <w:pPr>
        <w:pBdr>
          <w:bottom w:val="thickThinSmallGap" w:sz="24" w:space="1" w:color="622423"/>
        </w:pBdr>
        <w:tabs>
          <w:tab w:val="left" w:pos="555"/>
          <w:tab w:val="center" w:pos="4680"/>
          <w:tab w:val="right" w:pos="9090"/>
        </w:tabs>
        <w:overflowPunct w:val="0"/>
        <w:autoSpaceDE w:val="0"/>
        <w:autoSpaceDN w:val="0"/>
        <w:adjustRightInd w:val="0"/>
        <w:spacing w:after="0" w:line="240" w:lineRule="auto"/>
        <w:textAlignment w:val="baseline"/>
        <w:rPr>
          <w:rFonts w:ascii="Cambria" w:eastAsia="Times New Roman" w:hAnsi="Cambria" w:cs="Times New Roman"/>
          <w:b/>
          <w:sz w:val="32"/>
          <w:szCs w:val="32"/>
        </w:rPr>
      </w:pPr>
      <w:r>
        <w:rPr>
          <w:rFonts w:ascii="Cambria" w:eastAsia="Times New Roman" w:hAnsi="Cambria" w:cs="Times New Roman"/>
          <w:b/>
          <w:sz w:val="32"/>
          <w:szCs w:val="32"/>
        </w:rPr>
        <w:tab/>
      </w:r>
      <w:r>
        <w:rPr>
          <w:rFonts w:ascii="Cambria" w:eastAsia="Times New Roman" w:hAnsi="Cambria" w:cs="Times New Roman"/>
          <w:b/>
          <w:sz w:val="32"/>
          <w:szCs w:val="32"/>
        </w:rPr>
        <w:tab/>
      </w:r>
      <w:r w:rsidRPr="00B029A8">
        <w:rPr>
          <w:rFonts w:ascii="Cambria" w:eastAsia="Times New Roman" w:hAnsi="Cambria" w:cs="Times New Roman"/>
          <w:b/>
          <w:sz w:val="32"/>
          <w:szCs w:val="32"/>
        </w:rPr>
        <w:t>Risk Assessment Plan</w:t>
      </w:r>
    </w:p>
    <w:p w:rsidR="00B029A8" w:rsidRPr="00B029A8" w:rsidRDefault="00B029A8" w:rsidP="00B029A8">
      <w:pPr>
        <w:jc w:val="both"/>
        <w:rPr>
          <w:rFonts w:ascii="Times New Roman" w:eastAsiaTheme="minorHAnsi" w:hAnsi="Times New Roman"/>
          <w:sz w:val="20"/>
          <w:szCs w:val="20"/>
        </w:rPr>
      </w:pPr>
      <w:r w:rsidRPr="00B029A8">
        <w:rPr>
          <w:rFonts w:ascii="Times New Roman" w:eastAsiaTheme="minorHAnsi" w:hAnsi="Times New Roman"/>
          <w:sz w:val="20"/>
          <w:szCs w:val="20"/>
        </w:rPr>
        <w:t xml:space="preserve">This template </w:t>
      </w:r>
      <w:r w:rsidRPr="00B029A8">
        <w:rPr>
          <w:rFonts w:ascii="Times New Roman" w:eastAsiaTheme="minorHAnsi" w:hAnsi="Times New Roman"/>
          <w:sz w:val="20"/>
          <w:szCs w:val="20"/>
          <w:u w:val="single"/>
        </w:rPr>
        <w:t>should</w:t>
      </w:r>
      <w:r w:rsidRPr="00B029A8">
        <w:rPr>
          <w:rFonts w:ascii="Times New Roman" w:eastAsiaTheme="minorHAnsi" w:hAnsi="Times New Roman"/>
          <w:sz w:val="20"/>
          <w:szCs w:val="20"/>
        </w:rPr>
        <w:t xml:space="preserve"> be used.  The Risk Assessment Plan should address the risks that the Respondent </w:t>
      </w:r>
      <w:r w:rsidRPr="00B029A8">
        <w:rPr>
          <w:rFonts w:ascii="Times New Roman" w:eastAsiaTheme="minorHAnsi" w:hAnsi="Times New Roman"/>
          <w:b/>
          <w:sz w:val="20"/>
          <w:szCs w:val="20"/>
          <w:u w:val="single"/>
        </w:rPr>
        <w:t>does NOT control</w:t>
      </w:r>
      <w:r w:rsidRPr="00B029A8">
        <w:rPr>
          <w:rFonts w:ascii="Times New Roman" w:eastAsiaTheme="minorHAnsi" w:hAnsi="Times New Roman"/>
          <w:sz w:val="20"/>
          <w:szCs w:val="20"/>
        </w:rPr>
        <w:t xml:space="preserve">.  The risks should be prioritized (list the greatest risks first).  The Respondent may add or delete Risk table templates, but do not exceed the </w:t>
      </w:r>
      <w:r w:rsidRPr="00B029A8">
        <w:rPr>
          <w:rFonts w:ascii="Times New Roman" w:eastAsiaTheme="minorHAnsi" w:hAnsi="Times New Roman"/>
          <w:b/>
          <w:sz w:val="20"/>
          <w:szCs w:val="20"/>
          <w:u w:val="single"/>
        </w:rPr>
        <w:t>2-page</w:t>
      </w:r>
      <w:r w:rsidRPr="00B029A8">
        <w:rPr>
          <w:rFonts w:ascii="Times New Roman" w:eastAsiaTheme="minorHAnsi" w:hAnsi="Times New Roman"/>
          <w:sz w:val="20"/>
          <w:szCs w:val="20"/>
        </w:rPr>
        <w:t xml:space="preserve"> limit for this section.  Do NOT include any identifying information in the Plan.  Information listed under the “Documented Performance” line may describe where the Respondent has used the approach or solution previously, and what the results were in terms of verifiable metrics.</w:t>
      </w:r>
    </w:p>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i/>
          <w:sz w:val="18"/>
          <w:szCs w:val="18"/>
        </w:rPr>
      </w:pPr>
      <w:r w:rsidRPr="00B029A8">
        <w:rPr>
          <w:rFonts w:ascii="Arial" w:eastAsia="Times New Roman" w:hAnsi="Arial" w:cs="Arial"/>
          <w:i/>
        </w:rPr>
        <w:t xml:space="preserve">Example </w:t>
      </w:r>
      <w:r w:rsidRPr="00B029A8">
        <w:rPr>
          <w:rFonts w:ascii="Arial" w:eastAsia="Times New Roman" w:hAnsi="Arial" w:cs="Arial"/>
          <w:i/>
          <w:sz w:val="18"/>
          <w:szCs w:val="18"/>
        </w:rPr>
        <w:t>(this example can be deleted to accommodate more claims)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73"/>
        <w:gridCol w:w="7758"/>
      </w:tblGrid>
      <w:tr w:rsidR="00B029A8" w:rsidRPr="00B029A8" w:rsidTr="00B029A8">
        <w:tc>
          <w:tcPr>
            <w:tcW w:w="1745" w:type="dxa"/>
            <w:tcBorders>
              <w:top w:val="nil"/>
              <w:left w:val="nil"/>
              <w:bottom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r w:rsidRPr="00B029A8">
              <w:rPr>
                <w:rFonts w:ascii="Arial" w:eastAsia="Times New Roman" w:hAnsi="Arial" w:cs="Arial"/>
                <w:b/>
                <w:bCs/>
                <w:sz w:val="18"/>
                <w:szCs w:val="18"/>
              </w:rPr>
              <w:t>Risk Description:</w:t>
            </w:r>
          </w:p>
        </w:tc>
        <w:tc>
          <w:tcPr>
            <w:tcW w:w="7831" w:type="dxa"/>
            <w:gridSpan w:val="2"/>
            <w:tcBorders>
              <w:top w:val="nil"/>
              <w:left w:val="nil"/>
              <w:bottom w:val="single" w:sz="4" w:space="0" w:color="auto"/>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Cs/>
                <w:i/>
                <w:sz w:val="18"/>
                <w:szCs w:val="18"/>
              </w:rPr>
            </w:pPr>
            <w:r w:rsidRPr="00B029A8">
              <w:rPr>
                <w:rFonts w:ascii="Arial" w:eastAsia="Times New Roman" w:hAnsi="Arial" w:cs="Arial"/>
                <w:bCs/>
                <w:i/>
                <w:sz w:val="18"/>
                <w:szCs w:val="18"/>
              </w:rPr>
              <w:t>Risk that is not identified by client professional, competing vendors, or expert vendor will be identified and solved within 3 days maximum (unless more time is justified and requested).</w:t>
            </w:r>
          </w:p>
        </w:tc>
      </w:tr>
      <w:tr w:rsidR="00B029A8" w:rsidRPr="00B029A8" w:rsidTr="00B029A8">
        <w:tc>
          <w:tcPr>
            <w:tcW w:w="1745" w:type="dxa"/>
            <w:tcBorders>
              <w:top w:val="nil"/>
              <w:left w:val="nil"/>
              <w:bottom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r w:rsidRPr="00B029A8">
              <w:rPr>
                <w:rFonts w:ascii="Arial" w:eastAsia="Times New Roman" w:hAnsi="Arial" w:cs="Arial"/>
                <w:b/>
                <w:bCs/>
                <w:sz w:val="18"/>
                <w:szCs w:val="18"/>
              </w:rPr>
              <w:t>Risk Impact / Why is this a Risk?</w:t>
            </w:r>
          </w:p>
        </w:tc>
        <w:tc>
          <w:tcPr>
            <w:tcW w:w="7831" w:type="dxa"/>
            <w:gridSpan w:val="2"/>
            <w:tcBorders>
              <w:left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Cs/>
                <w:i/>
                <w:sz w:val="18"/>
                <w:szCs w:val="18"/>
              </w:rPr>
            </w:pPr>
            <w:r w:rsidRPr="00B029A8">
              <w:rPr>
                <w:rFonts w:ascii="Arial" w:eastAsia="Times New Roman" w:hAnsi="Arial" w:cs="Arial"/>
                <w:bCs/>
                <w:i/>
                <w:sz w:val="18"/>
                <w:szCs w:val="18"/>
              </w:rPr>
              <w:t>Unforeseen circumstances/risks may cause a deviation to our planned baseline expectations.</w:t>
            </w:r>
          </w:p>
        </w:tc>
      </w:tr>
      <w:tr w:rsidR="00B029A8" w:rsidRPr="00B029A8" w:rsidTr="00B029A8">
        <w:tc>
          <w:tcPr>
            <w:tcW w:w="1745" w:type="dxa"/>
            <w:tcBorders>
              <w:top w:val="nil"/>
              <w:left w:val="nil"/>
              <w:bottom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p>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r w:rsidRPr="00B029A8">
              <w:rPr>
                <w:rFonts w:ascii="Arial" w:eastAsia="Times New Roman" w:hAnsi="Arial" w:cs="Arial"/>
                <w:b/>
                <w:bCs/>
                <w:sz w:val="18"/>
                <w:szCs w:val="18"/>
              </w:rPr>
              <w:t>Solution:</w:t>
            </w:r>
          </w:p>
        </w:tc>
        <w:tc>
          <w:tcPr>
            <w:tcW w:w="7831" w:type="dxa"/>
            <w:gridSpan w:val="2"/>
            <w:tcBorders>
              <w:left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Cs/>
                <w:i/>
                <w:sz w:val="18"/>
                <w:szCs w:val="18"/>
              </w:rPr>
            </w:pPr>
            <w:r w:rsidRPr="00B029A8">
              <w:rPr>
                <w:rFonts w:ascii="Arial" w:eastAsia="Times New Roman" w:hAnsi="Arial" w:cs="Arial"/>
                <w:bCs/>
                <w:i/>
                <w:sz w:val="18"/>
                <w:szCs w:val="18"/>
              </w:rPr>
              <w:t>Once we are notified of a change, we will take the following action:</w:t>
            </w:r>
          </w:p>
          <w:p w:rsidR="00B029A8" w:rsidRPr="00B029A8" w:rsidRDefault="00B029A8" w:rsidP="00B029A8">
            <w:pPr>
              <w:widowControl w:val="0"/>
              <w:numPr>
                <w:ilvl w:val="0"/>
                <w:numId w:val="6"/>
              </w:numPr>
              <w:autoSpaceDE w:val="0"/>
              <w:autoSpaceDN w:val="0"/>
              <w:adjustRightInd w:val="0"/>
              <w:spacing w:before="110" w:after="0" w:line="240" w:lineRule="auto"/>
              <w:jc w:val="both"/>
              <w:rPr>
                <w:rFonts w:ascii="Arial" w:eastAsia="Times New Roman" w:hAnsi="Arial" w:cs="Arial"/>
                <w:bCs/>
                <w:i/>
                <w:sz w:val="18"/>
                <w:szCs w:val="18"/>
              </w:rPr>
            </w:pPr>
            <w:r w:rsidRPr="00B029A8">
              <w:rPr>
                <w:rFonts w:ascii="Arial" w:eastAsia="Times New Roman" w:hAnsi="Arial" w:cs="Arial"/>
                <w:bCs/>
                <w:i/>
                <w:sz w:val="18"/>
                <w:szCs w:val="18"/>
              </w:rPr>
              <w:t xml:space="preserve"> Vendor shall immediately notify the State the same day as discovery of potential cost and time impact.</w:t>
            </w:r>
          </w:p>
          <w:p w:rsidR="00B029A8" w:rsidRPr="00B029A8" w:rsidRDefault="00B029A8" w:rsidP="00B029A8">
            <w:pPr>
              <w:widowControl w:val="0"/>
              <w:numPr>
                <w:ilvl w:val="0"/>
                <w:numId w:val="6"/>
              </w:numPr>
              <w:autoSpaceDE w:val="0"/>
              <w:autoSpaceDN w:val="0"/>
              <w:adjustRightInd w:val="0"/>
              <w:spacing w:before="110" w:after="0" w:line="240" w:lineRule="auto"/>
              <w:jc w:val="both"/>
              <w:rPr>
                <w:rFonts w:ascii="Arial" w:eastAsia="Times New Roman" w:hAnsi="Arial" w:cs="Arial"/>
                <w:bCs/>
                <w:i/>
                <w:sz w:val="18"/>
                <w:szCs w:val="18"/>
              </w:rPr>
            </w:pPr>
            <w:r w:rsidRPr="00B029A8">
              <w:rPr>
                <w:rFonts w:ascii="Arial" w:eastAsia="Times New Roman" w:hAnsi="Arial" w:cs="Arial"/>
                <w:bCs/>
                <w:i/>
                <w:sz w:val="18"/>
                <w:szCs w:val="18"/>
              </w:rPr>
              <w:t>Vendor shall find best possible options to minimize risk, with accompanying cost and time.</w:t>
            </w:r>
          </w:p>
          <w:p w:rsidR="00B029A8" w:rsidRPr="00B029A8" w:rsidRDefault="00B029A8" w:rsidP="00B029A8">
            <w:pPr>
              <w:widowControl w:val="0"/>
              <w:numPr>
                <w:ilvl w:val="0"/>
                <w:numId w:val="6"/>
              </w:numPr>
              <w:autoSpaceDE w:val="0"/>
              <w:autoSpaceDN w:val="0"/>
              <w:adjustRightInd w:val="0"/>
              <w:spacing w:before="110" w:after="0" w:line="240" w:lineRule="auto"/>
              <w:jc w:val="both"/>
              <w:rPr>
                <w:rFonts w:ascii="Arial" w:eastAsia="Times New Roman" w:hAnsi="Arial" w:cs="Arial"/>
                <w:bCs/>
                <w:i/>
                <w:sz w:val="18"/>
                <w:szCs w:val="18"/>
              </w:rPr>
            </w:pPr>
            <w:r w:rsidRPr="00B029A8">
              <w:rPr>
                <w:rFonts w:ascii="Arial" w:eastAsia="Times New Roman" w:hAnsi="Arial" w:cs="Arial"/>
                <w:bCs/>
                <w:i/>
                <w:sz w:val="18"/>
                <w:szCs w:val="18"/>
              </w:rPr>
              <w:t>Vendor will then present to State with justification as to why the best.</w:t>
            </w:r>
          </w:p>
        </w:tc>
      </w:tr>
      <w:tr w:rsidR="00B029A8" w:rsidRPr="00B029A8" w:rsidTr="00B029A8">
        <w:tc>
          <w:tcPr>
            <w:tcW w:w="1745" w:type="dxa"/>
            <w:tcBorders>
              <w:top w:val="nil"/>
              <w:left w:val="nil"/>
              <w:bottom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r w:rsidRPr="00B029A8">
              <w:rPr>
                <w:rFonts w:ascii="Arial" w:eastAsia="Times New Roman" w:hAnsi="Arial" w:cs="Arial"/>
                <w:b/>
                <w:bCs/>
                <w:sz w:val="18"/>
                <w:szCs w:val="18"/>
              </w:rPr>
              <w:t>Documented Performance:</w:t>
            </w:r>
          </w:p>
        </w:tc>
        <w:tc>
          <w:tcPr>
            <w:tcW w:w="7831" w:type="dxa"/>
            <w:gridSpan w:val="2"/>
            <w:tcBorders>
              <w:left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Cs/>
                <w:i/>
                <w:sz w:val="18"/>
                <w:szCs w:val="18"/>
              </w:rPr>
            </w:pPr>
            <w:r w:rsidRPr="00B029A8">
              <w:rPr>
                <w:rFonts w:ascii="Arial" w:eastAsia="Times New Roman" w:hAnsi="Arial" w:cs="Arial"/>
                <w:bCs/>
                <w:i/>
                <w:sz w:val="18"/>
                <w:szCs w:val="18"/>
              </w:rPr>
              <w:t>We use this approach as part of every project we complete. We have had to use the approach 15 times over the past 3 years. Our solution resulted in less than 1% change orders, and 100% of the clients on these 15 projects rated our performance 10 out of 10.</w:t>
            </w:r>
          </w:p>
        </w:tc>
      </w:tr>
      <w:tr w:rsidR="00B029A8" w:rsidRPr="00B029A8" w:rsidTr="00B029A8">
        <w:tc>
          <w:tcPr>
            <w:tcW w:w="1818" w:type="dxa"/>
            <w:gridSpan w:val="2"/>
            <w:tcBorders>
              <w:top w:val="nil"/>
              <w:left w:val="nil"/>
              <w:bottom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r w:rsidRPr="00B029A8">
              <w:rPr>
                <w:rFonts w:ascii="Arial" w:eastAsia="Times New Roman" w:hAnsi="Arial" w:cs="Arial"/>
                <w:b/>
                <w:bCs/>
                <w:sz w:val="18"/>
                <w:szCs w:val="18"/>
              </w:rPr>
              <w:t>Risk Description #1:</w:t>
            </w:r>
          </w:p>
        </w:tc>
        <w:tc>
          <w:tcPr>
            <w:tcW w:w="7758" w:type="dxa"/>
            <w:tcBorders>
              <w:top w:val="nil"/>
              <w:left w:val="nil"/>
              <w:bottom w:val="single" w:sz="4" w:space="0" w:color="auto"/>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Cs/>
                <w:sz w:val="18"/>
                <w:szCs w:val="18"/>
              </w:rPr>
            </w:pPr>
            <w:bookmarkStart w:id="5" w:name="_GoBack"/>
            <w:bookmarkEnd w:id="5"/>
          </w:p>
        </w:tc>
      </w:tr>
      <w:tr w:rsidR="00B029A8" w:rsidRPr="00B029A8" w:rsidTr="00B029A8">
        <w:tc>
          <w:tcPr>
            <w:tcW w:w="1818" w:type="dxa"/>
            <w:gridSpan w:val="2"/>
            <w:tcBorders>
              <w:top w:val="nil"/>
              <w:left w:val="nil"/>
              <w:bottom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r w:rsidRPr="00B029A8">
              <w:rPr>
                <w:rFonts w:ascii="Arial" w:eastAsia="Times New Roman" w:hAnsi="Arial" w:cs="Arial"/>
                <w:b/>
                <w:bCs/>
                <w:sz w:val="18"/>
                <w:szCs w:val="18"/>
              </w:rPr>
              <w:t>Risk Impact / Why is this a Risk?</w:t>
            </w:r>
          </w:p>
        </w:tc>
        <w:tc>
          <w:tcPr>
            <w:tcW w:w="7758" w:type="dxa"/>
            <w:tcBorders>
              <w:left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Cs/>
                <w:sz w:val="18"/>
                <w:szCs w:val="18"/>
              </w:rPr>
            </w:pPr>
          </w:p>
        </w:tc>
      </w:tr>
      <w:tr w:rsidR="00B029A8" w:rsidRPr="00B029A8" w:rsidTr="00B029A8">
        <w:tc>
          <w:tcPr>
            <w:tcW w:w="1818" w:type="dxa"/>
            <w:gridSpan w:val="2"/>
            <w:tcBorders>
              <w:top w:val="nil"/>
              <w:left w:val="nil"/>
              <w:bottom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r w:rsidRPr="00B029A8">
              <w:rPr>
                <w:rFonts w:ascii="Arial" w:eastAsia="Times New Roman" w:hAnsi="Arial" w:cs="Arial"/>
                <w:b/>
                <w:bCs/>
                <w:sz w:val="18"/>
                <w:szCs w:val="18"/>
              </w:rPr>
              <w:t>Solution:</w:t>
            </w:r>
          </w:p>
        </w:tc>
        <w:tc>
          <w:tcPr>
            <w:tcW w:w="7758" w:type="dxa"/>
            <w:tcBorders>
              <w:left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Cs/>
                <w:sz w:val="18"/>
                <w:szCs w:val="18"/>
              </w:rPr>
            </w:pPr>
          </w:p>
        </w:tc>
      </w:tr>
      <w:tr w:rsidR="00B029A8" w:rsidRPr="00B029A8" w:rsidTr="00B029A8">
        <w:tc>
          <w:tcPr>
            <w:tcW w:w="1818" w:type="dxa"/>
            <w:gridSpan w:val="2"/>
            <w:tcBorders>
              <w:top w:val="nil"/>
              <w:left w:val="nil"/>
              <w:bottom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r w:rsidRPr="00B029A8">
              <w:rPr>
                <w:rFonts w:ascii="Arial" w:eastAsia="Times New Roman" w:hAnsi="Arial" w:cs="Arial"/>
                <w:b/>
                <w:bCs/>
                <w:sz w:val="18"/>
                <w:szCs w:val="18"/>
              </w:rPr>
              <w:t>Documented Performance:</w:t>
            </w:r>
          </w:p>
        </w:tc>
        <w:tc>
          <w:tcPr>
            <w:tcW w:w="7758" w:type="dxa"/>
            <w:tcBorders>
              <w:left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Cs/>
                <w:sz w:val="18"/>
                <w:szCs w:val="18"/>
              </w:rPr>
            </w:pPr>
          </w:p>
        </w:tc>
      </w:tr>
    </w:tbl>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7612"/>
      </w:tblGrid>
      <w:tr w:rsidR="00B029A8" w:rsidRPr="00B029A8" w:rsidTr="00CA1CAE">
        <w:tc>
          <w:tcPr>
            <w:tcW w:w="1758" w:type="dxa"/>
            <w:tcBorders>
              <w:top w:val="nil"/>
              <w:left w:val="nil"/>
              <w:bottom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r w:rsidRPr="00B029A8">
              <w:rPr>
                <w:rFonts w:ascii="Arial" w:eastAsia="Times New Roman" w:hAnsi="Arial" w:cs="Arial"/>
                <w:b/>
                <w:bCs/>
                <w:sz w:val="18"/>
                <w:szCs w:val="18"/>
              </w:rPr>
              <w:t>Risk Description #2:</w:t>
            </w:r>
          </w:p>
        </w:tc>
        <w:tc>
          <w:tcPr>
            <w:tcW w:w="7818" w:type="dxa"/>
            <w:tcBorders>
              <w:top w:val="nil"/>
              <w:left w:val="nil"/>
              <w:bottom w:val="single" w:sz="4" w:space="0" w:color="auto"/>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Cs/>
                <w:sz w:val="18"/>
                <w:szCs w:val="18"/>
              </w:rPr>
            </w:pPr>
          </w:p>
        </w:tc>
      </w:tr>
      <w:tr w:rsidR="00B029A8" w:rsidRPr="00B029A8" w:rsidTr="00CA1CAE">
        <w:tc>
          <w:tcPr>
            <w:tcW w:w="1758" w:type="dxa"/>
            <w:tcBorders>
              <w:top w:val="nil"/>
              <w:left w:val="nil"/>
              <w:bottom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r w:rsidRPr="00B029A8">
              <w:rPr>
                <w:rFonts w:ascii="Arial" w:eastAsia="Times New Roman" w:hAnsi="Arial" w:cs="Arial"/>
                <w:b/>
                <w:bCs/>
                <w:sz w:val="18"/>
                <w:szCs w:val="18"/>
              </w:rPr>
              <w:t>Risk Impact / Why is this a Risk?</w:t>
            </w:r>
          </w:p>
        </w:tc>
        <w:tc>
          <w:tcPr>
            <w:tcW w:w="7818" w:type="dxa"/>
            <w:tcBorders>
              <w:left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Cs/>
                <w:sz w:val="18"/>
                <w:szCs w:val="18"/>
              </w:rPr>
            </w:pPr>
          </w:p>
        </w:tc>
      </w:tr>
      <w:tr w:rsidR="00B029A8" w:rsidRPr="00B029A8" w:rsidTr="00CA1CAE">
        <w:tc>
          <w:tcPr>
            <w:tcW w:w="1758" w:type="dxa"/>
            <w:tcBorders>
              <w:top w:val="nil"/>
              <w:left w:val="nil"/>
              <w:bottom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r w:rsidRPr="00B029A8">
              <w:rPr>
                <w:rFonts w:ascii="Arial" w:eastAsia="Times New Roman" w:hAnsi="Arial" w:cs="Arial"/>
                <w:b/>
                <w:bCs/>
                <w:sz w:val="18"/>
                <w:szCs w:val="18"/>
              </w:rPr>
              <w:t>Solution:</w:t>
            </w:r>
          </w:p>
        </w:tc>
        <w:tc>
          <w:tcPr>
            <w:tcW w:w="7818" w:type="dxa"/>
            <w:tcBorders>
              <w:left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Cs/>
                <w:sz w:val="18"/>
                <w:szCs w:val="18"/>
              </w:rPr>
            </w:pPr>
          </w:p>
        </w:tc>
      </w:tr>
      <w:tr w:rsidR="00B029A8" w:rsidRPr="00B029A8" w:rsidTr="00CA1CAE">
        <w:tc>
          <w:tcPr>
            <w:tcW w:w="1758" w:type="dxa"/>
            <w:tcBorders>
              <w:top w:val="nil"/>
              <w:left w:val="nil"/>
              <w:bottom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r w:rsidRPr="00B029A8">
              <w:rPr>
                <w:rFonts w:ascii="Arial" w:eastAsia="Times New Roman" w:hAnsi="Arial" w:cs="Arial"/>
                <w:b/>
                <w:bCs/>
                <w:sz w:val="18"/>
                <w:szCs w:val="18"/>
              </w:rPr>
              <w:t>Documented Performance:</w:t>
            </w:r>
          </w:p>
        </w:tc>
        <w:tc>
          <w:tcPr>
            <w:tcW w:w="7818" w:type="dxa"/>
            <w:tcBorders>
              <w:left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Cs/>
                <w:sz w:val="18"/>
                <w:szCs w:val="18"/>
              </w:rPr>
            </w:pPr>
          </w:p>
        </w:tc>
      </w:tr>
      <w:tr w:rsidR="00B029A8" w:rsidRPr="00B029A8" w:rsidTr="00CA1CAE">
        <w:tc>
          <w:tcPr>
            <w:tcW w:w="1758" w:type="dxa"/>
            <w:tcBorders>
              <w:top w:val="nil"/>
              <w:left w:val="nil"/>
              <w:bottom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p>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r w:rsidRPr="00B029A8">
              <w:rPr>
                <w:rFonts w:ascii="Arial" w:eastAsia="Times New Roman" w:hAnsi="Arial" w:cs="Arial"/>
                <w:b/>
                <w:bCs/>
                <w:sz w:val="18"/>
                <w:szCs w:val="18"/>
              </w:rPr>
              <w:t>Risk Description #3:</w:t>
            </w:r>
          </w:p>
        </w:tc>
        <w:tc>
          <w:tcPr>
            <w:tcW w:w="7818" w:type="dxa"/>
            <w:tcBorders>
              <w:top w:val="nil"/>
              <w:left w:val="nil"/>
              <w:bottom w:val="single" w:sz="4" w:space="0" w:color="auto"/>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Cs/>
                <w:sz w:val="18"/>
                <w:szCs w:val="18"/>
              </w:rPr>
            </w:pPr>
          </w:p>
        </w:tc>
      </w:tr>
      <w:tr w:rsidR="00B029A8" w:rsidRPr="00B029A8" w:rsidTr="00CA1CAE">
        <w:tc>
          <w:tcPr>
            <w:tcW w:w="1758" w:type="dxa"/>
            <w:tcBorders>
              <w:top w:val="nil"/>
              <w:left w:val="nil"/>
              <w:bottom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r w:rsidRPr="00B029A8">
              <w:rPr>
                <w:rFonts w:ascii="Arial" w:eastAsia="Times New Roman" w:hAnsi="Arial" w:cs="Arial"/>
                <w:b/>
                <w:bCs/>
                <w:sz w:val="18"/>
                <w:szCs w:val="18"/>
              </w:rPr>
              <w:t>Risk Impact / Why is this a Risk?</w:t>
            </w:r>
          </w:p>
        </w:tc>
        <w:tc>
          <w:tcPr>
            <w:tcW w:w="7818" w:type="dxa"/>
            <w:tcBorders>
              <w:left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Cs/>
                <w:sz w:val="18"/>
                <w:szCs w:val="18"/>
              </w:rPr>
            </w:pPr>
          </w:p>
        </w:tc>
      </w:tr>
      <w:tr w:rsidR="00B029A8" w:rsidRPr="00B029A8" w:rsidTr="00CA1CAE">
        <w:tc>
          <w:tcPr>
            <w:tcW w:w="1758" w:type="dxa"/>
            <w:tcBorders>
              <w:top w:val="nil"/>
              <w:left w:val="nil"/>
              <w:bottom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r w:rsidRPr="00B029A8">
              <w:rPr>
                <w:rFonts w:ascii="Arial" w:eastAsia="Times New Roman" w:hAnsi="Arial" w:cs="Arial"/>
                <w:b/>
                <w:bCs/>
                <w:sz w:val="18"/>
                <w:szCs w:val="18"/>
              </w:rPr>
              <w:t>Solution:</w:t>
            </w:r>
          </w:p>
        </w:tc>
        <w:tc>
          <w:tcPr>
            <w:tcW w:w="7818" w:type="dxa"/>
            <w:tcBorders>
              <w:left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Cs/>
                <w:sz w:val="18"/>
                <w:szCs w:val="18"/>
              </w:rPr>
            </w:pPr>
          </w:p>
        </w:tc>
      </w:tr>
      <w:tr w:rsidR="00B029A8" w:rsidRPr="00B029A8" w:rsidTr="00CA1CAE">
        <w:tc>
          <w:tcPr>
            <w:tcW w:w="1758" w:type="dxa"/>
            <w:tcBorders>
              <w:top w:val="nil"/>
              <w:left w:val="nil"/>
              <w:bottom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
                <w:bCs/>
                <w:sz w:val="18"/>
                <w:szCs w:val="18"/>
              </w:rPr>
            </w:pPr>
            <w:r w:rsidRPr="00B029A8">
              <w:rPr>
                <w:rFonts w:ascii="Arial" w:eastAsia="Times New Roman" w:hAnsi="Arial" w:cs="Arial"/>
                <w:b/>
                <w:bCs/>
                <w:sz w:val="18"/>
                <w:szCs w:val="18"/>
              </w:rPr>
              <w:t>Documented Performance:</w:t>
            </w:r>
          </w:p>
        </w:tc>
        <w:tc>
          <w:tcPr>
            <w:tcW w:w="7818" w:type="dxa"/>
            <w:tcBorders>
              <w:left w:val="nil"/>
              <w:right w:val="nil"/>
            </w:tcBorders>
          </w:tcPr>
          <w:p w:rsidR="00B029A8" w:rsidRPr="00B029A8" w:rsidRDefault="00B029A8" w:rsidP="00B029A8">
            <w:pPr>
              <w:widowControl w:val="0"/>
              <w:autoSpaceDE w:val="0"/>
              <w:autoSpaceDN w:val="0"/>
              <w:adjustRightInd w:val="0"/>
              <w:spacing w:before="110" w:after="0" w:line="240" w:lineRule="auto"/>
              <w:jc w:val="both"/>
              <w:rPr>
                <w:rFonts w:ascii="Arial" w:eastAsia="Times New Roman" w:hAnsi="Arial" w:cs="Arial"/>
                <w:bCs/>
                <w:sz w:val="18"/>
                <w:szCs w:val="18"/>
              </w:rPr>
            </w:pPr>
          </w:p>
        </w:tc>
      </w:tr>
    </w:tbl>
    <w:p w:rsidR="00B029A8" w:rsidRDefault="00B029A8" w:rsidP="00B029A8">
      <w:r>
        <w:br w:type="page"/>
      </w:r>
    </w:p>
    <w:p w:rsidR="000C2CAE" w:rsidRDefault="000C2CAE" w:rsidP="000C2CAE"/>
    <w:p w:rsidR="000C2CAE" w:rsidRDefault="000C2CAE" w:rsidP="005310A3">
      <w:pPr>
        <w:pStyle w:val="Heading2"/>
      </w:pPr>
      <w:r>
        <w:t>Attachment G</w:t>
      </w:r>
    </w:p>
    <w:p w:rsidR="000C2CAE" w:rsidRDefault="000C2CAE" w:rsidP="005310A3">
      <w:pPr>
        <w:pStyle w:val="Heading2"/>
      </w:pPr>
      <w:r>
        <w:t>Value Added Plan</w:t>
      </w:r>
    </w:p>
    <w:p w:rsidR="000C2CAE" w:rsidRPr="003E2B24" w:rsidRDefault="000C2CAE" w:rsidP="000C2CAE">
      <w:pPr>
        <w:jc w:val="both"/>
        <w:rPr>
          <w:rFonts w:ascii="Times New Roman" w:hAnsi="Times New Roman"/>
          <w:sz w:val="18"/>
          <w:szCs w:val="18"/>
        </w:rPr>
      </w:pPr>
      <w:r w:rsidRPr="003E2B24">
        <w:rPr>
          <w:rFonts w:ascii="Times New Roman" w:hAnsi="Times New Roman"/>
          <w:sz w:val="18"/>
          <w:szCs w:val="18"/>
        </w:rPr>
        <w:t xml:space="preserve">This template </w:t>
      </w:r>
      <w:r w:rsidRPr="003E2B24">
        <w:rPr>
          <w:rFonts w:ascii="Times New Roman" w:hAnsi="Times New Roman"/>
          <w:sz w:val="18"/>
          <w:szCs w:val="18"/>
          <w:u w:val="single"/>
        </w:rPr>
        <w:t>must</w:t>
      </w:r>
      <w:r w:rsidRPr="003E2B24">
        <w:rPr>
          <w:rFonts w:ascii="Times New Roman" w:hAnsi="Times New Roman"/>
          <w:sz w:val="18"/>
          <w:szCs w:val="18"/>
        </w:rPr>
        <w:t xml:space="preserve"> be used.  The Value Added Plan should identify any </w:t>
      </w:r>
      <w:r w:rsidRPr="003E2B24">
        <w:rPr>
          <w:rFonts w:ascii="Times New Roman" w:hAnsi="Times New Roman"/>
          <w:b/>
          <w:sz w:val="18"/>
          <w:szCs w:val="18"/>
          <w:u w:val="single"/>
        </w:rPr>
        <w:t>value added options or ideas that may benefit the Owner</w:t>
      </w:r>
      <w:r w:rsidRPr="003E2B24">
        <w:rPr>
          <w:rFonts w:ascii="Times New Roman" w:hAnsi="Times New Roman"/>
          <w:sz w:val="18"/>
          <w:szCs w:val="18"/>
        </w:rPr>
        <w:t xml:space="preserve">.  The value added claims should be prioritized (identify the most important claims first).  The Respondent may add or delete Value Added Claim table templates, but do not exceed the </w:t>
      </w:r>
      <w:r w:rsidRPr="003E2B24">
        <w:rPr>
          <w:rFonts w:ascii="Times New Roman" w:hAnsi="Times New Roman"/>
          <w:b/>
          <w:sz w:val="18"/>
          <w:szCs w:val="18"/>
          <w:u w:val="single"/>
        </w:rPr>
        <w:t>2-page</w:t>
      </w:r>
      <w:r w:rsidRPr="003E2B24">
        <w:rPr>
          <w:rFonts w:ascii="Times New Roman" w:hAnsi="Times New Roman"/>
          <w:sz w:val="18"/>
          <w:szCs w:val="18"/>
        </w:rPr>
        <w:t xml:space="preserve"> limit for this section.  Do NOT include any identifying information in the Plan.  Information listed under the “Documented Performance” line may describe where the Respondent has used the approach or solution previously, and what the results were in terms of verifiable metrics.</w:t>
      </w:r>
    </w:p>
    <w:p w:rsidR="000C2CAE" w:rsidRPr="003E2B24" w:rsidRDefault="000C2CAE" w:rsidP="000C2CAE">
      <w:pPr>
        <w:pStyle w:val="PlainText"/>
        <w:rPr>
          <w:i/>
          <w:sz w:val="16"/>
          <w:szCs w:val="16"/>
        </w:rPr>
      </w:pPr>
      <w:r w:rsidRPr="003E2B24">
        <w:rPr>
          <w:i/>
          <w:sz w:val="16"/>
          <w:szCs w:val="16"/>
        </w:rPr>
        <w:t>Example (this example can be deleted to accommodate more claims)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2"/>
        <w:gridCol w:w="14"/>
        <w:gridCol w:w="2245"/>
        <w:gridCol w:w="14"/>
        <w:gridCol w:w="2317"/>
        <w:gridCol w:w="60"/>
        <w:gridCol w:w="2272"/>
      </w:tblGrid>
      <w:tr w:rsidR="000C2CAE" w:rsidRPr="003E2B24" w:rsidTr="007778C3">
        <w:tc>
          <w:tcPr>
            <w:tcW w:w="2461" w:type="dxa"/>
            <w:tcBorders>
              <w:top w:val="nil"/>
              <w:left w:val="nil"/>
              <w:bottom w:val="nil"/>
              <w:right w:val="nil"/>
            </w:tcBorders>
          </w:tcPr>
          <w:p w:rsidR="000C2CAE" w:rsidRPr="003E2B24" w:rsidRDefault="000C2CAE" w:rsidP="007778C3">
            <w:pPr>
              <w:pStyle w:val="PlainText"/>
              <w:rPr>
                <w:b/>
                <w:bCs/>
                <w:sz w:val="16"/>
                <w:szCs w:val="16"/>
              </w:rPr>
            </w:pPr>
            <w:r w:rsidRPr="003E2B24">
              <w:rPr>
                <w:b/>
                <w:bCs/>
                <w:sz w:val="16"/>
                <w:szCs w:val="16"/>
              </w:rPr>
              <w:t>Item Claim:</w:t>
            </w:r>
          </w:p>
        </w:tc>
        <w:tc>
          <w:tcPr>
            <w:tcW w:w="7115" w:type="dxa"/>
            <w:gridSpan w:val="7"/>
            <w:tcBorders>
              <w:top w:val="nil"/>
              <w:left w:val="nil"/>
              <w:bottom w:val="single" w:sz="4" w:space="0" w:color="auto"/>
              <w:right w:val="nil"/>
            </w:tcBorders>
          </w:tcPr>
          <w:p w:rsidR="000C2CAE" w:rsidRPr="003E2B24" w:rsidRDefault="000C2CAE" w:rsidP="007778C3">
            <w:pPr>
              <w:pStyle w:val="PlainText"/>
              <w:rPr>
                <w:bCs/>
                <w:i/>
                <w:sz w:val="16"/>
                <w:szCs w:val="16"/>
              </w:rPr>
            </w:pPr>
            <w:r w:rsidRPr="003E2B24">
              <w:rPr>
                <w:bCs/>
                <w:i/>
                <w:sz w:val="16"/>
                <w:szCs w:val="16"/>
              </w:rPr>
              <w:t>This would be the place to offer service/package/optional remittance method (</w:t>
            </w:r>
            <w:proofErr w:type="spellStart"/>
            <w:r w:rsidRPr="003E2B24">
              <w:rPr>
                <w:bCs/>
                <w:i/>
                <w:sz w:val="16"/>
                <w:szCs w:val="16"/>
              </w:rPr>
              <w:t>etc</w:t>
            </w:r>
            <w:proofErr w:type="spellEnd"/>
            <w:r w:rsidRPr="003E2B24">
              <w:rPr>
                <w:bCs/>
                <w:i/>
                <w:sz w:val="16"/>
                <w:szCs w:val="16"/>
              </w:rPr>
              <w:t>) not requested in the solicitation-insert description here</w:t>
            </w:r>
          </w:p>
        </w:tc>
      </w:tr>
      <w:tr w:rsidR="000C2CAE" w:rsidRPr="003E2B24" w:rsidTr="007778C3">
        <w:tc>
          <w:tcPr>
            <w:tcW w:w="2461" w:type="dxa"/>
            <w:tcBorders>
              <w:top w:val="nil"/>
              <w:left w:val="nil"/>
              <w:bottom w:val="nil"/>
              <w:right w:val="nil"/>
            </w:tcBorders>
          </w:tcPr>
          <w:p w:rsidR="000C2CAE" w:rsidRPr="003E2B24" w:rsidRDefault="000C2CAE" w:rsidP="007778C3">
            <w:pPr>
              <w:pStyle w:val="PlainText"/>
              <w:rPr>
                <w:b/>
                <w:bCs/>
                <w:sz w:val="16"/>
                <w:szCs w:val="16"/>
              </w:rPr>
            </w:pPr>
            <w:r w:rsidRPr="003E2B24">
              <w:rPr>
                <w:b/>
                <w:bCs/>
                <w:sz w:val="16"/>
                <w:szCs w:val="16"/>
              </w:rPr>
              <w:t>How will this add value?</w:t>
            </w:r>
          </w:p>
        </w:tc>
        <w:tc>
          <w:tcPr>
            <w:tcW w:w="7115" w:type="dxa"/>
            <w:gridSpan w:val="7"/>
            <w:tcBorders>
              <w:left w:val="nil"/>
              <w:right w:val="nil"/>
            </w:tcBorders>
          </w:tcPr>
          <w:p w:rsidR="000C2CAE" w:rsidRPr="003E2B24" w:rsidRDefault="000C2CAE" w:rsidP="007778C3">
            <w:pPr>
              <w:pStyle w:val="PlainText"/>
              <w:rPr>
                <w:bCs/>
                <w:i/>
                <w:sz w:val="16"/>
                <w:szCs w:val="16"/>
              </w:rPr>
            </w:pPr>
            <w:r w:rsidRPr="003E2B24">
              <w:rPr>
                <w:bCs/>
                <w:i/>
                <w:sz w:val="16"/>
                <w:szCs w:val="16"/>
              </w:rPr>
              <w:t>How would the item described above add value to the State’s contract?</w:t>
            </w:r>
          </w:p>
        </w:tc>
      </w:tr>
      <w:tr w:rsidR="000C2CAE" w:rsidRPr="003E2B24" w:rsidTr="007778C3">
        <w:tc>
          <w:tcPr>
            <w:tcW w:w="2461" w:type="dxa"/>
            <w:tcBorders>
              <w:top w:val="nil"/>
              <w:left w:val="nil"/>
              <w:bottom w:val="nil"/>
              <w:right w:val="nil"/>
            </w:tcBorders>
          </w:tcPr>
          <w:p w:rsidR="000C2CAE" w:rsidRPr="003E2B24" w:rsidRDefault="000C2CAE" w:rsidP="007778C3">
            <w:pPr>
              <w:pStyle w:val="PlainText"/>
              <w:rPr>
                <w:b/>
                <w:bCs/>
                <w:sz w:val="16"/>
                <w:szCs w:val="16"/>
              </w:rPr>
            </w:pPr>
            <w:r w:rsidRPr="003E2B24">
              <w:rPr>
                <w:b/>
                <w:bCs/>
                <w:sz w:val="16"/>
                <w:szCs w:val="16"/>
              </w:rPr>
              <w:t>Documented Performance:</w:t>
            </w:r>
          </w:p>
        </w:tc>
        <w:tc>
          <w:tcPr>
            <w:tcW w:w="7115" w:type="dxa"/>
            <w:gridSpan w:val="7"/>
            <w:tcBorders>
              <w:left w:val="nil"/>
              <w:bottom w:val="single" w:sz="4" w:space="0" w:color="auto"/>
              <w:right w:val="nil"/>
            </w:tcBorders>
          </w:tcPr>
          <w:p w:rsidR="000C2CAE" w:rsidRPr="003E2B24" w:rsidRDefault="000C2CAE" w:rsidP="007778C3">
            <w:pPr>
              <w:pStyle w:val="PlainText"/>
              <w:rPr>
                <w:bCs/>
                <w:i/>
                <w:sz w:val="16"/>
                <w:szCs w:val="16"/>
              </w:rPr>
            </w:pPr>
            <w:r w:rsidRPr="003E2B24">
              <w:rPr>
                <w:bCs/>
                <w:i/>
                <w:sz w:val="16"/>
                <w:szCs w:val="16"/>
              </w:rPr>
              <w:t>State in general terms  where offered and the results</w:t>
            </w:r>
          </w:p>
        </w:tc>
      </w:tr>
      <w:tr w:rsidR="000C2CAE" w:rsidRPr="003E2B24" w:rsidTr="007778C3">
        <w:tc>
          <w:tcPr>
            <w:tcW w:w="2461" w:type="dxa"/>
            <w:tcBorders>
              <w:top w:val="nil"/>
              <w:left w:val="nil"/>
              <w:bottom w:val="nil"/>
              <w:right w:val="nil"/>
            </w:tcBorders>
          </w:tcPr>
          <w:p w:rsidR="000C2CAE" w:rsidRPr="003E2B24" w:rsidRDefault="000C2CAE" w:rsidP="007778C3">
            <w:pPr>
              <w:pStyle w:val="PlainText"/>
              <w:rPr>
                <w:b/>
                <w:bCs/>
                <w:sz w:val="16"/>
                <w:szCs w:val="16"/>
              </w:rPr>
            </w:pPr>
            <w:r w:rsidRPr="003E2B24">
              <w:rPr>
                <w:b/>
                <w:bCs/>
                <w:sz w:val="16"/>
                <w:szCs w:val="16"/>
              </w:rPr>
              <w:t xml:space="preserve">Cost </w:t>
            </w:r>
            <w:r>
              <w:rPr>
                <w:b/>
                <w:bCs/>
                <w:sz w:val="16"/>
                <w:szCs w:val="16"/>
              </w:rPr>
              <w:t>Impact (%)</w:t>
            </w:r>
            <w:r w:rsidRPr="003E2B24">
              <w:rPr>
                <w:b/>
                <w:bCs/>
                <w:sz w:val="16"/>
                <w:szCs w:val="16"/>
              </w:rPr>
              <w:t>:</w:t>
            </w:r>
          </w:p>
        </w:tc>
        <w:tc>
          <w:tcPr>
            <w:tcW w:w="2341" w:type="dxa"/>
            <w:gridSpan w:val="3"/>
            <w:tcBorders>
              <w:left w:val="nil"/>
              <w:right w:val="nil"/>
            </w:tcBorders>
          </w:tcPr>
          <w:p w:rsidR="000C2CAE" w:rsidRPr="003E2B24" w:rsidRDefault="000C2CAE" w:rsidP="007778C3">
            <w:pPr>
              <w:pStyle w:val="PlainText"/>
              <w:rPr>
                <w:bCs/>
                <w:i/>
                <w:sz w:val="16"/>
                <w:szCs w:val="16"/>
              </w:rPr>
            </w:pPr>
            <w:r w:rsidRPr="003E2B24">
              <w:rPr>
                <w:bCs/>
                <w:i/>
                <w:sz w:val="16"/>
                <w:szCs w:val="16"/>
              </w:rPr>
              <w:t>What is cost or hourly rate?</w:t>
            </w:r>
          </w:p>
        </w:tc>
        <w:tc>
          <w:tcPr>
            <w:tcW w:w="2385" w:type="dxa"/>
            <w:gridSpan w:val="2"/>
            <w:tcBorders>
              <w:left w:val="nil"/>
              <w:right w:val="nil"/>
            </w:tcBorders>
          </w:tcPr>
          <w:p w:rsidR="000C2CAE" w:rsidRPr="003E2B24" w:rsidRDefault="000C2CAE" w:rsidP="007778C3">
            <w:pPr>
              <w:pStyle w:val="PlainText"/>
              <w:rPr>
                <w:bCs/>
                <w:i/>
                <w:sz w:val="16"/>
                <w:szCs w:val="16"/>
              </w:rPr>
            </w:pPr>
            <w:r>
              <w:rPr>
                <w:b/>
                <w:bCs/>
                <w:i/>
                <w:sz w:val="16"/>
                <w:szCs w:val="16"/>
              </w:rPr>
              <w:t xml:space="preserve">           Schedule Impact (%):  </w:t>
            </w:r>
          </w:p>
        </w:tc>
        <w:tc>
          <w:tcPr>
            <w:tcW w:w="2389" w:type="dxa"/>
            <w:gridSpan w:val="2"/>
            <w:tcBorders>
              <w:left w:val="nil"/>
              <w:right w:val="nil"/>
            </w:tcBorders>
          </w:tcPr>
          <w:p w:rsidR="000C2CAE" w:rsidRPr="003E2B24" w:rsidRDefault="000C2CAE" w:rsidP="007778C3">
            <w:pPr>
              <w:pStyle w:val="PlainText"/>
              <w:rPr>
                <w:bCs/>
                <w:i/>
                <w:sz w:val="16"/>
                <w:szCs w:val="16"/>
              </w:rPr>
            </w:pPr>
            <w:r w:rsidRPr="003E2B24">
              <w:rPr>
                <w:bCs/>
                <w:i/>
                <w:sz w:val="16"/>
                <w:szCs w:val="16"/>
              </w:rPr>
              <w:t>What is the unit of measure for the cost?</w:t>
            </w:r>
          </w:p>
        </w:tc>
      </w:tr>
      <w:tr w:rsidR="000C2CAE" w:rsidRPr="00E976B3" w:rsidTr="007778C3">
        <w:tc>
          <w:tcPr>
            <w:tcW w:w="2497" w:type="dxa"/>
            <w:gridSpan w:val="3"/>
            <w:tcBorders>
              <w:top w:val="nil"/>
              <w:left w:val="nil"/>
              <w:bottom w:val="nil"/>
              <w:right w:val="nil"/>
            </w:tcBorders>
          </w:tcPr>
          <w:p w:rsidR="000C2CAE" w:rsidRDefault="000C2CAE" w:rsidP="007778C3">
            <w:pPr>
              <w:pStyle w:val="PlainText"/>
              <w:rPr>
                <w:b/>
                <w:bCs/>
                <w:sz w:val="16"/>
                <w:szCs w:val="16"/>
              </w:rPr>
            </w:pPr>
          </w:p>
          <w:p w:rsidR="000C2CAE" w:rsidRPr="00E976B3" w:rsidRDefault="000C2CAE" w:rsidP="007778C3">
            <w:pPr>
              <w:pStyle w:val="PlainText"/>
              <w:rPr>
                <w:b/>
                <w:bCs/>
                <w:sz w:val="16"/>
                <w:szCs w:val="16"/>
              </w:rPr>
            </w:pPr>
            <w:r w:rsidRPr="00E976B3">
              <w:rPr>
                <w:b/>
                <w:bCs/>
                <w:sz w:val="16"/>
                <w:szCs w:val="16"/>
              </w:rPr>
              <w:t xml:space="preserve">Item </w:t>
            </w:r>
            <w:r>
              <w:rPr>
                <w:b/>
                <w:bCs/>
                <w:sz w:val="16"/>
                <w:szCs w:val="16"/>
              </w:rPr>
              <w:t xml:space="preserve">#1 </w:t>
            </w:r>
            <w:r w:rsidRPr="00E976B3">
              <w:rPr>
                <w:b/>
                <w:bCs/>
                <w:sz w:val="16"/>
                <w:szCs w:val="16"/>
              </w:rPr>
              <w:t>Claim:</w:t>
            </w:r>
          </w:p>
        </w:tc>
        <w:tc>
          <w:tcPr>
            <w:tcW w:w="7079" w:type="dxa"/>
            <w:gridSpan w:val="5"/>
            <w:tcBorders>
              <w:top w:val="nil"/>
              <w:left w:val="nil"/>
              <w:bottom w:val="single" w:sz="4" w:space="0" w:color="auto"/>
              <w:right w:val="nil"/>
            </w:tcBorders>
          </w:tcPr>
          <w:p w:rsidR="000C2CAE" w:rsidRPr="00E976B3" w:rsidRDefault="000C2CAE" w:rsidP="007778C3">
            <w:pPr>
              <w:pStyle w:val="PlainText"/>
              <w:rPr>
                <w:b/>
                <w:bCs/>
                <w:sz w:val="16"/>
                <w:szCs w:val="16"/>
              </w:rPr>
            </w:pPr>
          </w:p>
        </w:tc>
      </w:tr>
      <w:tr w:rsidR="000C2CAE" w:rsidRPr="00E976B3" w:rsidTr="007778C3">
        <w:tc>
          <w:tcPr>
            <w:tcW w:w="2497" w:type="dxa"/>
            <w:gridSpan w:val="3"/>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How will this add value?</w:t>
            </w:r>
          </w:p>
        </w:tc>
        <w:tc>
          <w:tcPr>
            <w:tcW w:w="7079" w:type="dxa"/>
            <w:gridSpan w:val="5"/>
            <w:tcBorders>
              <w:left w:val="nil"/>
              <w:right w:val="nil"/>
            </w:tcBorders>
          </w:tcPr>
          <w:p w:rsidR="000C2CAE" w:rsidRPr="00E976B3" w:rsidRDefault="000C2CAE" w:rsidP="007778C3">
            <w:pPr>
              <w:pStyle w:val="PlainText"/>
              <w:rPr>
                <w:b/>
                <w:bCs/>
                <w:sz w:val="16"/>
                <w:szCs w:val="16"/>
              </w:rPr>
            </w:pPr>
          </w:p>
        </w:tc>
      </w:tr>
      <w:tr w:rsidR="000C2CAE" w:rsidRPr="00E976B3" w:rsidTr="007778C3">
        <w:tc>
          <w:tcPr>
            <w:tcW w:w="2497" w:type="dxa"/>
            <w:gridSpan w:val="3"/>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Documented Performance:</w:t>
            </w:r>
          </w:p>
        </w:tc>
        <w:tc>
          <w:tcPr>
            <w:tcW w:w="7079" w:type="dxa"/>
            <w:gridSpan w:val="5"/>
            <w:tcBorders>
              <w:left w:val="nil"/>
              <w:bottom w:val="single" w:sz="4" w:space="0" w:color="auto"/>
              <w:right w:val="nil"/>
            </w:tcBorders>
          </w:tcPr>
          <w:p w:rsidR="000C2CAE" w:rsidRPr="00E976B3" w:rsidRDefault="000C2CAE" w:rsidP="007778C3">
            <w:pPr>
              <w:pStyle w:val="PlainText"/>
              <w:rPr>
                <w:b/>
                <w:bCs/>
                <w:sz w:val="16"/>
                <w:szCs w:val="16"/>
              </w:rPr>
            </w:pPr>
          </w:p>
        </w:tc>
      </w:tr>
      <w:tr w:rsidR="000C2CAE" w:rsidRPr="00E976B3" w:rsidTr="007778C3">
        <w:tc>
          <w:tcPr>
            <w:tcW w:w="2497" w:type="dxa"/>
            <w:gridSpan w:val="3"/>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Cost</w:t>
            </w:r>
            <w:r>
              <w:rPr>
                <w:b/>
                <w:bCs/>
                <w:sz w:val="16"/>
                <w:szCs w:val="16"/>
              </w:rPr>
              <w:t xml:space="preserve"> Impact (%):  </w:t>
            </w:r>
          </w:p>
        </w:tc>
        <w:tc>
          <w:tcPr>
            <w:tcW w:w="2319" w:type="dxa"/>
            <w:gridSpan w:val="2"/>
            <w:tcBorders>
              <w:left w:val="nil"/>
              <w:right w:val="nil"/>
            </w:tcBorders>
          </w:tcPr>
          <w:p w:rsidR="000C2CAE" w:rsidRPr="00E976B3" w:rsidRDefault="000C2CAE" w:rsidP="007778C3">
            <w:pPr>
              <w:pStyle w:val="PlainText"/>
              <w:rPr>
                <w:b/>
                <w:bCs/>
                <w:sz w:val="16"/>
                <w:szCs w:val="16"/>
              </w:rPr>
            </w:pPr>
          </w:p>
        </w:tc>
        <w:tc>
          <w:tcPr>
            <w:tcW w:w="2431" w:type="dxa"/>
            <w:gridSpan w:val="2"/>
            <w:tcBorders>
              <w:left w:val="nil"/>
              <w:right w:val="nil"/>
            </w:tcBorders>
          </w:tcPr>
          <w:p w:rsidR="000C2CAE" w:rsidRPr="00E976B3" w:rsidRDefault="000C2CAE" w:rsidP="007778C3">
            <w:pPr>
              <w:pStyle w:val="PlainText"/>
              <w:rPr>
                <w:b/>
                <w:bCs/>
                <w:sz w:val="16"/>
                <w:szCs w:val="16"/>
              </w:rPr>
            </w:pPr>
            <w:r>
              <w:rPr>
                <w:b/>
                <w:bCs/>
                <w:sz w:val="16"/>
                <w:szCs w:val="16"/>
              </w:rPr>
              <w:t xml:space="preserve">             Schedule Impact (%):  </w:t>
            </w:r>
          </w:p>
        </w:tc>
        <w:tc>
          <w:tcPr>
            <w:tcW w:w="2329" w:type="dxa"/>
            <w:tcBorders>
              <w:left w:val="nil"/>
              <w:right w:val="nil"/>
            </w:tcBorders>
          </w:tcPr>
          <w:p w:rsidR="000C2CAE" w:rsidRPr="00E976B3" w:rsidRDefault="000C2CAE" w:rsidP="007778C3">
            <w:pPr>
              <w:pStyle w:val="PlainText"/>
              <w:rPr>
                <w:b/>
                <w:bCs/>
                <w:sz w:val="16"/>
                <w:szCs w:val="16"/>
              </w:rPr>
            </w:pPr>
          </w:p>
        </w:tc>
      </w:tr>
      <w:tr w:rsidR="000C2CAE" w:rsidRPr="00E976B3" w:rsidTr="007778C3">
        <w:tc>
          <w:tcPr>
            <w:tcW w:w="2483" w:type="dxa"/>
            <w:gridSpan w:val="2"/>
            <w:tcBorders>
              <w:top w:val="nil"/>
              <w:left w:val="nil"/>
              <w:bottom w:val="nil"/>
              <w:right w:val="nil"/>
            </w:tcBorders>
          </w:tcPr>
          <w:p w:rsidR="000C2CAE" w:rsidRDefault="000C2CAE" w:rsidP="007778C3">
            <w:pPr>
              <w:pStyle w:val="PlainText"/>
              <w:rPr>
                <w:b/>
                <w:bCs/>
                <w:sz w:val="16"/>
                <w:szCs w:val="16"/>
              </w:rPr>
            </w:pPr>
          </w:p>
          <w:p w:rsidR="000C2CAE" w:rsidRPr="00E976B3" w:rsidRDefault="000C2CAE" w:rsidP="007778C3">
            <w:pPr>
              <w:pStyle w:val="PlainText"/>
              <w:rPr>
                <w:b/>
                <w:bCs/>
                <w:sz w:val="16"/>
                <w:szCs w:val="16"/>
              </w:rPr>
            </w:pPr>
            <w:r w:rsidRPr="00E976B3">
              <w:rPr>
                <w:b/>
                <w:bCs/>
                <w:sz w:val="16"/>
                <w:szCs w:val="16"/>
              </w:rPr>
              <w:t xml:space="preserve">Item </w:t>
            </w:r>
            <w:r>
              <w:rPr>
                <w:b/>
                <w:bCs/>
                <w:sz w:val="16"/>
                <w:szCs w:val="16"/>
              </w:rPr>
              <w:t xml:space="preserve">#2 </w:t>
            </w:r>
            <w:r w:rsidRPr="00E976B3">
              <w:rPr>
                <w:b/>
                <w:bCs/>
                <w:sz w:val="16"/>
                <w:szCs w:val="16"/>
              </w:rPr>
              <w:t>Claim:</w:t>
            </w:r>
          </w:p>
        </w:tc>
        <w:tc>
          <w:tcPr>
            <w:tcW w:w="7093" w:type="dxa"/>
            <w:gridSpan w:val="6"/>
            <w:tcBorders>
              <w:top w:val="nil"/>
              <w:left w:val="nil"/>
              <w:bottom w:val="single" w:sz="4" w:space="0" w:color="auto"/>
              <w:right w:val="nil"/>
            </w:tcBorders>
          </w:tcPr>
          <w:p w:rsidR="000C2CAE" w:rsidRPr="00E976B3" w:rsidRDefault="000C2CAE" w:rsidP="007778C3">
            <w:pPr>
              <w:pStyle w:val="PlainText"/>
              <w:rPr>
                <w:b/>
                <w:bCs/>
                <w:sz w:val="16"/>
                <w:szCs w:val="16"/>
              </w:rPr>
            </w:pPr>
          </w:p>
        </w:tc>
      </w:tr>
      <w:tr w:rsidR="000C2CAE" w:rsidRPr="00E976B3" w:rsidTr="007778C3">
        <w:tc>
          <w:tcPr>
            <w:tcW w:w="2483" w:type="dxa"/>
            <w:gridSpan w:val="2"/>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How will this add value?</w:t>
            </w:r>
          </w:p>
        </w:tc>
        <w:tc>
          <w:tcPr>
            <w:tcW w:w="7093" w:type="dxa"/>
            <w:gridSpan w:val="6"/>
            <w:tcBorders>
              <w:left w:val="nil"/>
              <w:right w:val="nil"/>
            </w:tcBorders>
          </w:tcPr>
          <w:p w:rsidR="000C2CAE" w:rsidRPr="00E976B3" w:rsidRDefault="000C2CAE" w:rsidP="007778C3">
            <w:pPr>
              <w:pStyle w:val="PlainText"/>
              <w:rPr>
                <w:b/>
                <w:bCs/>
                <w:sz w:val="16"/>
                <w:szCs w:val="16"/>
              </w:rPr>
            </w:pPr>
          </w:p>
        </w:tc>
      </w:tr>
      <w:tr w:rsidR="000C2CAE" w:rsidRPr="00E976B3" w:rsidTr="007778C3">
        <w:tc>
          <w:tcPr>
            <w:tcW w:w="2483" w:type="dxa"/>
            <w:gridSpan w:val="2"/>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Documented Performance:</w:t>
            </w:r>
          </w:p>
        </w:tc>
        <w:tc>
          <w:tcPr>
            <w:tcW w:w="7093" w:type="dxa"/>
            <w:gridSpan w:val="6"/>
            <w:tcBorders>
              <w:left w:val="nil"/>
              <w:bottom w:val="single" w:sz="4" w:space="0" w:color="auto"/>
              <w:right w:val="nil"/>
            </w:tcBorders>
          </w:tcPr>
          <w:p w:rsidR="000C2CAE" w:rsidRPr="00E976B3" w:rsidRDefault="000C2CAE" w:rsidP="007778C3">
            <w:pPr>
              <w:pStyle w:val="PlainText"/>
              <w:rPr>
                <w:b/>
                <w:bCs/>
                <w:sz w:val="16"/>
                <w:szCs w:val="16"/>
              </w:rPr>
            </w:pPr>
          </w:p>
        </w:tc>
      </w:tr>
      <w:tr w:rsidR="000C2CAE" w:rsidRPr="00E976B3" w:rsidTr="007778C3">
        <w:tc>
          <w:tcPr>
            <w:tcW w:w="2483" w:type="dxa"/>
            <w:gridSpan w:val="2"/>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Cost</w:t>
            </w:r>
            <w:r>
              <w:rPr>
                <w:b/>
                <w:bCs/>
                <w:sz w:val="16"/>
                <w:szCs w:val="16"/>
              </w:rPr>
              <w:t xml:space="preserve"> Impact (%):  </w:t>
            </w:r>
          </w:p>
        </w:tc>
        <w:tc>
          <w:tcPr>
            <w:tcW w:w="2333" w:type="dxa"/>
            <w:gridSpan w:val="3"/>
            <w:tcBorders>
              <w:left w:val="nil"/>
              <w:right w:val="nil"/>
            </w:tcBorders>
          </w:tcPr>
          <w:p w:rsidR="000C2CAE" w:rsidRPr="00E976B3" w:rsidRDefault="000C2CAE" w:rsidP="007778C3">
            <w:pPr>
              <w:pStyle w:val="PlainText"/>
              <w:rPr>
                <w:b/>
                <w:bCs/>
                <w:sz w:val="16"/>
                <w:szCs w:val="16"/>
              </w:rPr>
            </w:pPr>
          </w:p>
        </w:tc>
        <w:tc>
          <w:tcPr>
            <w:tcW w:w="2431" w:type="dxa"/>
            <w:gridSpan w:val="2"/>
            <w:tcBorders>
              <w:left w:val="nil"/>
              <w:right w:val="nil"/>
            </w:tcBorders>
          </w:tcPr>
          <w:p w:rsidR="000C2CAE" w:rsidRPr="00E976B3" w:rsidRDefault="000C2CAE" w:rsidP="007778C3">
            <w:pPr>
              <w:pStyle w:val="PlainText"/>
              <w:rPr>
                <w:b/>
                <w:bCs/>
                <w:sz w:val="16"/>
                <w:szCs w:val="16"/>
              </w:rPr>
            </w:pPr>
            <w:r>
              <w:rPr>
                <w:b/>
                <w:bCs/>
                <w:sz w:val="16"/>
                <w:szCs w:val="16"/>
              </w:rPr>
              <w:t xml:space="preserve">             Schedule Impact (%):  </w:t>
            </w:r>
          </w:p>
        </w:tc>
        <w:tc>
          <w:tcPr>
            <w:tcW w:w="2329" w:type="dxa"/>
            <w:tcBorders>
              <w:left w:val="nil"/>
              <w:right w:val="nil"/>
            </w:tcBorders>
          </w:tcPr>
          <w:p w:rsidR="000C2CAE" w:rsidRPr="00E976B3" w:rsidRDefault="000C2CAE" w:rsidP="007778C3">
            <w:pPr>
              <w:pStyle w:val="PlainText"/>
              <w:rPr>
                <w:b/>
                <w:bCs/>
                <w:sz w:val="16"/>
                <w:szCs w:val="16"/>
              </w:rPr>
            </w:pPr>
          </w:p>
        </w:tc>
      </w:tr>
    </w:tbl>
    <w:p w:rsidR="000C2CAE" w:rsidRPr="00E976B3" w:rsidRDefault="000C2CAE" w:rsidP="000C2CAE">
      <w:pPr>
        <w:pStyle w:val="PlainTex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266"/>
        <w:gridCol w:w="2381"/>
        <w:gridCol w:w="2266"/>
      </w:tblGrid>
      <w:tr w:rsidR="000C2CAE" w:rsidRPr="00E976B3" w:rsidTr="007778C3">
        <w:tc>
          <w:tcPr>
            <w:tcW w:w="2486" w:type="dxa"/>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 xml:space="preserve">Item </w:t>
            </w:r>
            <w:r>
              <w:rPr>
                <w:b/>
                <w:bCs/>
                <w:sz w:val="16"/>
                <w:szCs w:val="16"/>
              </w:rPr>
              <w:t xml:space="preserve">#3 </w:t>
            </w:r>
            <w:r w:rsidRPr="00E976B3">
              <w:rPr>
                <w:b/>
                <w:bCs/>
                <w:sz w:val="16"/>
                <w:szCs w:val="16"/>
              </w:rPr>
              <w:t>Claim:</w:t>
            </w:r>
          </w:p>
        </w:tc>
        <w:tc>
          <w:tcPr>
            <w:tcW w:w="7090" w:type="dxa"/>
            <w:gridSpan w:val="3"/>
            <w:tcBorders>
              <w:top w:val="nil"/>
              <w:left w:val="nil"/>
              <w:bottom w:val="single" w:sz="4" w:space="0" w:color="auto"/>
              <w:right w:val="nil"/>
            </w:tcBorders>
          </w:tcPr>
          <w:p w:rsidR="000C2CAE" w:rsidRPr="00E976B3" w:rsidRDefault="000C2CAE" w:rsidP="007778C3">
            <w:pPr>
              <w:pStyle w:val="PlainText"/>
              <w:rPr>
                <w:b/>
                <w:bCs/>
                <w:sz w:val="16"/>
                <w:szCs w:val="16"/>
              </w:rPr>
            </w:pPr>
          </w:p>
        </w:tc>
      </w:tr>
      <w:tr w:rsidR="000C2CAE" w:rsidRPr="00E976B3" w:rsidTr="007778C3">
        <w:tc>
          <w:tcPr>
            <w:tcW w:w="2486" w:type="dxa"/>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How will this add value?</w:t>
            </w:r>
          </w:p>
        </w:tc>
        <w:tc>
          <w:tcPr>
            <w:tcW w:w="7090" w:type="dxa"/>
            <w:gridSpan w:val="3"/>
            <w:tcBorders>
              <w:left w:val="nil"/>
              <w:right w:val="nil"/>
            </w:tcBorders>
          </w:tcPr>
          <w:p w:rsidR="000C2CAE" w:rsidRPr="00E976B3" w:rsidRDefault="000C2CAE" w:rsidP="007778C3">
            <w:pPr>
              <w:pStyle w:val="PlainText"/>
              <w:rPr>
                <w:b/>
                <w:bCs/>
                <w:sz w:val="16"/>
                <w:szCs w:val="16"/>
              </w:rPr>
            </w:pPr>
          </w:p>
        </w:tc>
      </w:tr>
      <w:tr w:rsidR="000C2CAE" w:rsidRPr="00E976B3" w:rsidTr="007778C3">
        <w:tc>
          <w:tcPr>
            <w:tcW w:w="2486" w:type="dxa"/>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Documented Performance:</w:t>
            </w:r>
          </w:p>
        </w:tc>
        <w:tc>
          <w:tcPr>
            <w:tcW w:w="7090" w:type="dxa"/>
            <w:gridSpan w:val="3"/>
            <w:tcBorders>
              <w:left w:val="nil"/>
              <w:bottom w:val="single" w:sz="4" w:space="0" w:color="auto"/>
              <w:right w:val="nil"/>
            </w:tcBorders>
          </w:tcPr>
          <w:p w:rsidR="000C2CAE" w:rsidRPr="00E976B3" w:rsidRDefault="000C2CAE" w:rsidP="007778C3">
            <w:pPr>
              <w:pStyle w:val="PlainText"/>
              <w:rPr>
                <w:b/>
                <w:bCs/>
                <w:sz w:val="16"/>
                <w:szCs w:val="16"/>
              </w:rPr>
            </w:pPr>
          </w:p>
        </w:tc>
      </w:tr>
      <w:tr w:rsidR="000C2CAE" w:rsidRPr="00E976B3" w:rsidTr="007778C3">
        <w:tc>
          <w:tcPr>
            <w:tcW w:w="2486" w:type="dxa"/>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Cost</w:t>
            </w:r>
            <w:r>
              <w:rPr>
                <w:b/>
                <w:bCs/>
                <w:sz w:val="16"/>
                <w:szCs w:val="16"/>
              </w:rPr>
              <w:t xml:space="preserve"> Impact (%):  </w:t>
            </w:r>
          </w:p>
        </w:tc>
        <w:tc>
          <w:tcPr>
            <w:tcW w:w="2331" w:type="dxa"/>
            <w:tcBorders>
              <w:left w:val="nil"/>
              <w:right w:val="nil"/>
            </w:tcBorders>
          </w:tcPr>
          <w:p w:rsidR="000C2CAE" w:rsidRPr="00E976B3" w:rsidRDefault="000C2CAE" w:rsidP="007778C3">
            <w:pPr>
              <w:pStyle w:val="PlainText"/>
              <w:rPr>
                <w:b/>
                <w:bCs/>
                <w:sz w:val="16"/>
                <w:szCs w:val="16"/>
              </w:rPr>
            </w:pPr>
          </w:p>
        </w:tc>
        <w:tc>
          <w:tcPr>
            <w:tcW w:w="2428" w:type="dxa"/>
            <w:tcBorders>
              <w:left w:val="nil"/>
              <w:right w:val="nil"/>
            </w:tcBorders>
          </w:tcPr>
          <w:p w:rsidR="000C2CAE" w:rsidRPr="00E976B3" w:rsidRDefault="000C2CAE" w:rsidP="007778C3">
            <w:pPr>
              <w:pStyle w:val="PlainText"/>
              <w:rPr>
                <w:b/>
                <w:bCs/>
                <w:sz w:val="16"/>
                <w:szCs w:val="16"/>
              </w:rPr>
            </w:pPr>
            <w:r>
              <w:rPr>
                <w:b/>
                <w:bCs/>
                <w:sz w:val="16"/>
                <w:szCs w:val="16"/>
              </w:rPr>
              <w:t xml:space="preserve">             Schedule Impact (%):  </w:t>
            </w:r>
          </w:p>
        </w:tc>
        <w:tc>
          <w:tcPr>
            <w:tcW w:w="2331" w:type="dxa"/>
            <w:tcBorders>
              <w:left w:val="nil"/>
              <w:right w:val="nil"/>
            </w:tcBorders>
          </w:tcPr>
          <w:p w:rsidR="000C2CAE" w:rsidRPr="00E976B3" w:rsidRDefault="000C2CAE" w:rsidP="007778C3">
            <w:pPr>
              <w:pStyle w:val="PlainText"/>
              <w:rPr>
                <w:b/>
                <w:bCs/>
                <w:sz w:val="16"/>
                <w:szCs w:val="16"/>
              </w:rPr>
            </w:pPr>
          </w:p>
        </w:tc>
      </w:tr>
    </w:tbl>
    <w:p w:rsidR="000C2CAE" w:rsidRPr="00E976B3" w:rsidRDefault="000C2CAE" w:rsidP="000C2CAE">
      <w:pPr>
        <w:pStyle w:val="PlainTex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266"/>
        <w:gridCol w:w="2381"/>
        <w:gridCol w:w="2266"/>
      </w:tblGrid>
      <w:tr w:rsidR="000C2CAE" w:rsidRPr="00E976B3" w:rsidTr="007778C3">
        <w:tc>
          <w:tcPr>
            <w:tcW w:w="2486" w:type="dxa"/>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 xml:space="preserve">Item </w:t>
            </w:r>
            <w:r>
              <w:rPr>
                <w:b/>
                <w:bCs/>
                <w:sz w:val="16"/>
                <w:szCs w:val="16"/>
              </w:rPr>
              <w:t xml:space="preserve">#4 </w:t>
            </w:r>
            <w:r w:rsidRPr="00E976B3">
              <w:rPr>
                <w:b/>
                <w:bCs/>
                <w:sz w:val="16"/>
                <w:szCs w:val="16"/>
              </w:rPr>
              <w:t>Claim:</w:t>
            </w:r>
          </w:p>
        </w:tc>
        <w:tc>
          <w:tcPr>
            <w:tcW w:w="7090" w:type="dxa"/>
            <w:gridSpan w:val="3"/>
            <w:tcBorders>
              <w:top w:val="nil"/>
              <w:left w:val="nil"/>
              <w:bottom w:val="single" w:sz="4" w:space="0" w:color="auto"/>
              <w:right w:val="nil"/>
            </w:tcBorders>
          </w:tcPr>
          <w:p w:rsidR="000C2CAE" w:rsidRPr="00E976B3" w:rsidRDefault="000C2CAE" w:rsidP="007778C3">
            <w:pPr>
              <w:pStyle w:val="PlainText"/>
              <w:rPr>
                <w:b/>
                <w:bCs/>
                <w:sz w:val="16"/>
                <w:szCs w:val="16"/>
              </w:rPr>
            </w:pPr>
          </w:p>
        </w:tc>
      </w:tr>
      <w:tr w:rsidR="000C2CAE" w:rsidRPr="00E976B3" w:rsidTr="007778C3">
        <w:tc>
          <w:tcPr>
            <w:tcW w:w="2486" w:type="dxa"/>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How will this add value?</w:t>
            </w:r>
          </w:p>
        </w:tc>
        <w:tc>
          <w:tcPr>
            <w:tcW w:w="7090" w:type="dxa"/>
            <w:gridSpan w:val="3"/>
            <w:tcBorders>
              <w:left w:val="nil"/>
              <w:right w:val="nil"/>
            </w:tcBorders>
          </w:tcPr>
          <w:p w:rsidR="000C2CAE" w:rsidRPr="00E976B3" w:rsidRDefault="000C2CAE" w:rsidP="007778C3">
            <w:pPr>
              <w:pStyle w:val="PlainText"/>
              <w:rPr>
                <w:b/>
                <w:bCs/>
                <w:sz w:val="16"/>
                <w:szCs w:val="16"/>
              </w:rPr>
            </w:pPr>
          </w:p>
        </w:tc>
      </w:tr>
      <w:tr w:rsidR="000C2CAE" w:rsidRPr="00E976B3" w:rsidTr="007778C3">
        <w:tc>
          <w:tcPr>
            <w:tcW w:w="2486" w:type="dxa"/>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Documented Performance:</w:t>
            </w:r>
          </w:p>
        </w:tc>
        <w:tc>
          <w:tcPr>
            <w:tcW w:w="7090" w:type="dxa"/>
            <w:gridSpan w:val="3"/>
            <w:tcBorders>
              <w:left w:val="nil"/>
              <w:bottom w:val="single" w:sz="4" w:space="0" w:color="auto"/>
              <w:right w:val="nil"/>
            </w:tcBorders>
          </w:tcPr>
          <w:p w:rsidR="000C2CAE" w:rsidRPr="00E976B3" w:rsidRDefault="000C2CAE" w:rsidP="007778C3">
            <w:pPr>
              <w:pStyle w:val="PlainText"/>
              <w:rPr>
                <w:b/>
                <w:bCs/>
                <w:sz w:val="16"/>
                <w:szCs w:val="16"/>
              </w:rPr>
            </w:pPr>
          </w:p>
        </w:tc>
      </w:tr>
      <w:tr w:rsidR="000C2CAE" w:rsidRPr="00E976B3" w:rsidTr="007778C3">
        <w:tc>
          <w:tcPr>
            <w:tcW w:w="2486" w:type="dxa"/>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Cost</w:t>
            </w:r>
            <w:r>
              <w:rPr>
                <w:b/>
                <w:bCs/>
                <w:sz w:val="16"/>
                <w:szCs w:val="16"/>
              </w:rPr>
              <w:t xml:space="preserve"> Impact (%):  </w:t>
            </w:r>
          </w:p>
        </w:tc>
        <w:tc>
          <w:tcPr>
            <w:tcW w:w="2331" w:type="dxa"/>
            <w:tcBorders>
              <w:left w:val="nil"/>
              <w:right w:val="nil"/>
            </w:tcBorders>
          </w:tcPr>
          <w:p w:rsidR="000C2CAE" w:rsidRPr="00E976B3" w:rsidRDefault="000C2CAE" w:rsidP="007778C3">
            <w:pPr>
              <w:pStyle w:val="PlainText"/>
              <w:rPr>
                <w:b/>
                <w:bCs/>
                <w:sz w:val="16"/>
                <w:szCs w:val="16"/>
              </w:rPr>
            </w:pPr>
          </w:p>
        </w:tc>
        <w:tc>
          <w:tcPr>
            <w:tcW w:w="2428" w:type="dxa"/>
            <w:tcBorders>
              <w:left w:val="nil"/>
              <w:right w:val="nil"/>
            </w:tcBorders>
          </w:tcPr>
          <w:p w:rsidR="000C2CAE" w:rsidRPr="00E976B3" w:rsidRDefault="000C2CAE" w:rsidP="007778C3">
            <w:pPr>
              <w:pStyle w:val="PlainText"/>
              <w:rPr>
                <w:b/>
                <w:bCs/>
                <w:sz w:val="16"/>
                <w:szCs w:val="16"/>
              </w:rPr>
            </w:pPr>
            <w:r>
              <w:rPr>
                <w:b/>
                <w:bCs/>
                <w:sz w:val="16"/>
                <w:szCs w:val="16"/>
              </w:rPr>
              <w:t xml:space="preserve">             Schedule Impact (%):  </w:t>
            </w:r>
          </w:p>
        </w:tc>
        <w:tc>
          <w:tcPr>
            <w:tcW w:w="2331" w:type="dxa"/>
            <w:tcBorders>
              <w:left w:val="nil"/>
              <w:right w:val="nil"/>
            </w:tcBorders>
          </w:tcPr>
          <w:p w:rsidR="000C2CAE" w:rsidRPr="00E976B3" w:rsidRDefault="000C2CAE" w:rsidP="007778C3">
            <w:pPr>
              <w:pStyle w:val="PlainText"/>
              <w:rPr>
                <w:b/>
                <w:bCs/>
                <w:sz w:val="16"/>
                <w:szCs w:val="16"/>
              </w:rPr>
            </w:pPr>
          </w:p>
        </w:tc>
      </w:tr>
    </w:tbl>
    <w:p w:rsidR="000C2CAE" w:rsidRPr="00E976B3" w:rsidRDefault="000C2CAE" w:rsidP="000C2CAE">
      <w:pPr>
        <w:pStyle w:val="PlainTex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266"/>
        <w:gridCol w:w="2381"/>
        <w:gridCol w:w="2266"/>
      </w:tblGrid>
      <w:tr w:rsidR="000C2CAE" w:rsidRPr="00E976B3" w:rsidTr="007778C3">
        <w:tc>
          <w:tcPr>
            <w:tcW w:w="2486" w:type="dxa"/>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Item</w:t>
            </w:r>
            <w:r>
              <w:rPr>
                <w:b/>
                <w:bCs/>
                <w:sz w:val="16"/>
                <w:szCs w:val="16"/>
              </w:rPr>
              <w:t xml:space="preserve"> #5</w:t>
            </w:r>
            <w:r w:rsidRPr="00E976B3">
              <w:rPr>
                <w:b/>
                <w:bCs/>
                <w:sz w:val="16"/>
                <w:szCs w:val="16"/>
              </w:rPr>
              <w:t xml:space="preserve"> Claim:</w:t>
            </w:r>
          </w:p>
        </w:tc>
        <w:tc>
          <w:tcPr>
            <w:tcW w:w="7090" w:type="dxa"/>
            <w:gridSpan w:val="3"/>
            <w:tcBorders>
              <w:top w:val="nil"/>
              <w:left w:val="nil"/>
              <w:bottom w:val="single" w:sz="4" w:space="0" w:color="auto"/>
              <w:right w:val="nil"/>
            </w:tcBorders>
          </w:tcPr>
          <w:p w:rsidR="000C2CAE" w:rsidRPr="00E976B3" w:rsidRDefault="000C2CAE" w:rsidP="007778C3">
            <w:pPr>
              <w:pStyle w:val="PlainText"/>
              <w:rPr>
                <w:b/>
                <w:bCs/>
                <w:sz w:val="16"/>
                <w:szCs w:val="16"/>
              </w:rPr>
            </w:pPr>
          </w:p>
        </w:tc>
      </w:tr>
      <w:tr w:rsidR="000C2CAE" w:rsidRPr="00E976B3" w:rsidTr="007778C3">
        <w:tc>
          <w:tcPr>
            <w:tcW w:w="2486" w:type="dxa"/>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How will this add value?</w:t>
            </w:r>
          </w:p>
        </w:tc>
        <w:tc>
          <w:tcPr>
            <w:tcW w:w="7090" w:type="dxa"/>
            <w:gridSpan w:val="3"/>
            <w:tcBorders>
              <w:left w:val="nil"/>
              <w:right w:val="nil"/>
            </w:tcBorders>
          </w:tcPr>
          <w:p w:rsidR="000C2CAE" w:rsidRPr="00E976B3" w:rsidRDefault="000C2CAE" w:rsidP="007778C3">
            <w:pPr>
              <w:pStyle w:val="PlainText"/>
              <w:rPr>
                <w:b/>
                <w:bCs/>
                <w:sz w:val="16"/>
                <w:szCs w:val="16"/>
              </w:rPr>
            </w:pPr>
          </w:p>
        </w:tc>
      </w:tr>
      <w:tr w:rsidR="000C2CAE" w:rsidRPr="00E976B3" w:rsidTr="007778C3">
        <w:tc>
          <w:tcPr>
            <w:tcW w:w="2486" w:type="dxa"/>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Documented Performance:</w:t>
            </w:r>
          </w:p>
        </w:tc>
        <w:tc>
          <w:tcPr>
            <w:tcW w:w="7090" w:type="dxa"/>
            <w:gridSpan w:val="3"/>
            <w:tcBorders>
              <w:left w:val="nil"/>
              <w:bottom w:val="single" w:sz="4" w:space="0" w:color="auto"/>
              <w:right w:val="nil"/>
            </w:tcBorders>
          </w:tcPr>
          <w:p w:rsidR="000C2CAE" w:rsidRPr="00E976B3" w:rsidRDefault="000C2CAE" w:rsidP="007778C3">
            <w:pPr>
              <w:pStyle w:val="PlainText"/>
              <w:rPr>
                <w:b/>
                <w:bCs/>
                <w:sz w:val="16"/>
                <w:szCs w:val="16"/>
              </w:rPr>
            </w:pPr>
          </w:p>
        </w:tc>
      </w:tr>
      <w:tr w:rsidR="000C2CAE" w:rsidRPr="00E976B3" w:rsidTr="007778C3">
        <w:tc>
          <w:tcPr>
            <w:tcW w:w="2486" w:type="dxa"/>
            <w:tcBorders>
              <w:top w:val="nil"/>
              <w:left w:val="nil"/>
              <w:bottom w:val="nil"/>
              <w:right w:val="nil"/>
            </w:tcBorders>
          </w:tcPr>
          <w:p w:rsidR="000C2CAE" w:rsidRPr="00E976B3" w:rsidRDefault="000C2CAE" w:rsidP="007778C3">
            <w:pPr>
              <w:pStyle w:val="PlainText"/>
              <w:rPr>
                <w:b/>
                <w:bCs/>
                <w:sz w:val="16"/>
                <w:szCs w:val="16"/>
              </w:rPr>
            </w:pPr>
            <w:r w:rsidRPr="00E976B3">
              <w:rPr>
                <w:b/>
                <w:bCs/>
                <w:sz w:val="16"/>
                <w:szCs w:val="16"/>
              </w:rPr>
              <w:t>Cost</w:t>
            </w:r>
            <w:r>
              <w:rPr>
                <w:b/>
                <w:bCs/>
                <w:sz w:val="16"/>
                <w:szCs w:val="16"/>
              </w:rPr>
              <w:t xml:space="preserve"> Impact (%):  </w:t>
            </w:r>
          </w:p>
        </w:tc>
        <w:tc>
          <w:tcPr>
            <w:tcW w:w="2331" w:type="dxa"/>
            <w:tcBorders>
              <w:left w:val="nil"/>
              <w:right w:val="nil"/>
            </w:tcBorders>
          </w:tcPr>
          <w:p w:rsidR="000C2CAE" w:rsidRPr="00E976B3" w:rsidRDefault="000C2CAE" w:rsidP="007778C3">
            <w:pPr>
              <w:pStyle w:val="PlainText"/>
              <w:rPr>
                <w:b/>
                <w:bCs/>
                <w:sz w:val="16"/>
                <w:szCs w:val="16"/>
              </w:rPr>
            </w:pPr>
          </w:p>
        </w:tc>
        <w:tc>
          <w:tcPr>
            <w:tcW w:w="2428" w:type="dxa"/>
            <w:tcBorders>
              <w:left w:val="nil"/>
              <w:right w:val="nil"/>
            </w:tcBorders>
          </w:tcPr>
          <w:p w:rsidR="000C2CAE" w:rsidRPr="00E976B3" w:rsidRDefault="000C2CAE" w:rsidP="007778C3">
            <w:pPr>
              <w:pStyle w:val="PlainText"/>
              <w:rPr>
                <w:b/>
                <w:bCs/>
                <w:sz w:val="16"/>
                <w:szCs w:val="16"/>
              </w:rPr>
            </w:pPr>
            <w:r>
              <w:rPr>
                <w:b/>
                <w:bCs/>
                <w:sz w:val="16"/>
                <w:szCs w:val="16"/>
              </w:rPr>
              <w:t xml:space="preserve">             Schedule Impact (%):  </w:t>
            </w:r>
          </w:p>
        </w:tc>
        <w:tc>
          <w:tcPr>
            <w:tcW w:w="2331" w:type="dxa"/>
            <w:tcBorders>
              <w:left w:val="nil"/>
              <w:right w:val="nil"/>
            </w:tcBorders>
          </w:tcPr>
          <w:p w:rsidR="000C2CAE" w:rsidRPr="00E976B3" w:rsidRDefault="000C2CAE" w:rsidP="007778C3">
            <w:pPr>
              <w:pStyle w:val="PlainText"/>
              <w:rPr>
                <w:b/>
                <w:bCs/>
                <w:sz w:val="16"/>
                <w:szCs w:val="16"/>
              </w:rPr>
            </w:pPr>
          </w:p>
        </w:tc>
      </w:tr>
    </w:tbl>
    <w:p w:rsidR="000C2CAE" w:rsidRDefault="000C2CAE" w:rsidP="000C2CAE">
      <w:pPr>
        <w:pStyle w:val="PlainText"/>
        <w:rPr>
          <w:b/>
          <w:bCs/>
          <w:sz w:val="16"/>
          <w:szCs w:val="16"/>
        </w:rPr>
      </w:pPr>
    </w:p>
    <w:p w:rsidR="000C2CAE" w:rsidRDefault="000C2CAE" w:rsidP="000C2CAE">
      <w:pPr>
        <w:pStyle w:val="PlainTex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tblGrid>
      <w:tr w:rsidR="000C2CAE" w:rsidRPr="00E976B3" w:rsidTr="007778C3">
        <w:trPr>
          <w:trHeight w:val="80"/>
        </w:trPr>
        <w:tc>
          <w:tcPr>
            <w:tcW w:w="2407" w:type="dxa"/>
            <w:tcBorders>
              <w:top w:val="nil"/>
              <w:left w:val="nil"/>
              <w:bottom w:val="nil"/>
              <w:right w:val="nil"/>
            </w:tcBorders>
          </w:tcPr>
          <w:p w:rsidR="000C2CAE" w:rsidRPr="00E976B3" w:rsidRDefault="000C2CAE" w:rsidP="007778C3">
            <w:pPr>
              <w:pStyle w:val="PlainText"/>
              <w:rPr>
                <w:b/>
                <w:bCs/>
                <w:sz w:val="16"/>
                <w:szCs w:val="16"/>
              </w:rPr>
            </w:pPr>
          </w:p>
        </w:tc>
      </w:tr>
    </w:tbl>
    <w:p w:rsidR="000C2CAE" w:rsidRDefault="000C2CAE" w:rsidP="000C2CAE"/>
    <w:p w:rsidR="000C2CAE" w:rsidRDefault="000C2CAE" w:rsidP="000C2CAE">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Attachment H</w:t>
      </w:r>
    </w:p>
    <w:p w:rsidR="000C2CAE" w:rsidRDefault="000C2CAE" w:rsidP="000C2CAE">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Clarification / Pre-Award Phase Guide</w:t>
      </w:r>
    </w:p>
    <w:p w:rsidR="000C2CAE" w:rsidRDefault="000C2CAE" w:rsidP="000C2CAE">
      <w:pPr>
        <w:rPr>
          <w:b/>
        </w:rPr>
      </w:pPr>
    </w:p>
    <w:p w:rsidR="000C2CAE" w:rsidRPr="003A2879" w:rsidRDefault="000C2CAE" w:rsidP="000C2CAE">
      <w:pPr>
        <w:pStyle w:val="PlainText"/>
        <w:numPr>
          <w:ilvl w:val="0"/>
          <w:numId w:val="2"/>
        </w:numPr>
        <w:rPr>
          <w:b/>
          <w:sz w:val="22"/>
          <w:szCs w:val="22"/>
        </w:rPr>
      </w:pPr>
      <w:r w:rsidRPr="003A2879">
        <w:rPr>
          <w:b/>
          <w:sz w:val="22"/>
          <w:szCs w:val="22"/>
        </w:rPr>
        <w:t xml:space="preserve"> Overview</w:t>
      </w:r>
    </w:p>
    <w:p w:rsidR="000C2CAE" w:rsidRPr="00863142" w:rsidRDefault="000C2CAE" w:rsidP="000C2CAE">
      <w:pPr>
        <w:pStyle w:val="PlainText"/>
        <w:ind w:left="720"/>
        <w:rPr>
          <w:sz w:val="22"/>
          <w:szCs w:val="22"/>
        </w:rPr>
      </w:pPr>
    </w:p>
    <w:p w:rsidR="000C2CAE" w:rsidRDefault="000C2CAE" w:rsidP="000C2CAE">
      <w:pPr>
        <w:pStyle w:val="PlainText"/>
        <w:numPr>
          <w:ilvl w:val="1"/>
          <w:numId w:val="2"/>
        </w:numPr>
        <w:rPr>
          <w:sz w:val="22"/>
          <w:szCs w:val="22"/>
        </w:rPr>
      </w:pPr>
      <w:r>
        <w:rPr>
          <w:sz w:val="22"/>
          <w:szCs w:val="22"/>
        </w:rPr>
        <w:t>The clarification/Pre-Award Period is not a negotiation period.  Respondent will not be permitted to modify their cost/fee/financial rate, project durations, or project team unless the State requests changes.  The Clarification/Pre-Award Period is started by the notification of the best value vendor, and ended by the final presentation to the State after all issues have been addressed.  If the State is not satisfied during the Clarification/Pre-Award Phase, or upon completion of the Pre-Award Meeting, the State may consider another Respondent for potential award (this Respondent would also have to conduct a Pre-Award Meeting).  If the State is satisfied with the potential best-value Respondent, they will proceed to issue and Award and Contract.</w:t>
      </w:r>
    </w:p>
    <w:p w:rsidR="000C2CAE" w:rsidRDefault="000C2CAE" w:rsidP="000C2CAE">
      <w:pPr>
        <w:pStyle w:val="PlainText"/>
        <w:numPr>
          <w:ilvl w:val="1"/>
          <w:numId w:val="2"/>
        </w:numPr>
        <w:rPr>
          <w:sz w:val="22"/>
          <w:szCs w:val="22"/>
        </w:rPr>
      </w:pPr>
      <w:r w:rsidRPr="00160212">
        <w:rPr>
          <w:sz w:val="22"/>
          <w:szCs w:val="22"/>
        </w:rPr>
        <w:t>The Pre</w:t>
      </w:r>
      <w:r>
        <w:rPr>
          <w:sz w:val="22"/>
          <w:szCs w:val="22"/>
        </w:rPr>
        <w:t>-</w:t>
      </w:r>
      <w:r w:rsidRPr="00160212">
        <w:rPr>
          <w:sz w:val="22"/>
          <w:szCs w:val="22"/>
        </w:rPr>
        <w:t xml:space="preserve">Award Phase is carried out prior to the signing of the contract.  The State’s objective is to have the project/service completed on time, without any </w:t>
      </w:r>
      <w:r>
        <w:rPr>
          <w:sz w:val="22"/>
          <w:szCs w:val="22"/>
        </w:rPr>
        <w:t xml:space="preserve">contractor </w:t>
      </w:r>
      <w:r w:rsidRPr="00160212">
        <w:rPr>
          <w:sz w:val="22"/>
          <w:szCs w:val="22"/>
        </w:rPr>
        <w:t>cost increases, and with high customer satisfaction.  At th</w:t>
      </w:r>
      <w:r>
        <w:rPr>
          <w:sz w:val="22"/>
          <w:szCs w:val="22"/>
        </w:rPr>
        <w:t>e end of the project, the State</w:t>
      </w:r>
      <w:r w:rsidRPr="00160212">
        <w:rPr>
          <w:sz w:val="22"/>
          <w:szCs w:val="22"/>
        </w:rPr>
        <w:t xml:space="preserve"> will evaluate the performance of the </w:t>
      </w:r>
      <w:r>
        <w:rPr>
          <w:sz w:val="22"/>
          <w:szCs w:val="22"/>
        </w:rPr>
        <w:t xml:space="preserve">Respondent </w:t>
      </w:r>
      <w:r w:rsidRPr="00160212">
        <w:rPr>
          <w:sz w:val="22"/>
          <w:szCs w:val="22"/>
        </w:rPr>
        <w:t>based on these factors, so it i</w:t>
      </w:r>
      <w:r>
        <w:rPr>
          <w:sz w:val="22"/>
          <w:szCs w:val="22"/>
        </w:rPr>
        <w:t>s very important that the Respondent</w:t>
      </w:r>
      <w:r w:rsidRPr="00160212">
        <w:rPr>
          <w:sz w:val="22"/>
          <w:szCs w:val="22"/>
        </w:rPr>
        <w:t xml:space="preserve"> preplans the project to ensure there are no surprises.</w:t>
      </w:r>
    </w:p>
    <w:p w:rsidR="000C2CAE" w:rsidRDefault="000C2CAE" w:rsidP="000C2CAE">
      <w:pPr>
        <w:pStyle w:val="PlainText"/>
        <w:numPr>
          <w:ilvl w:val="1"/>
          <w:numId w:val="2"/>
        </w:numPr>
        <w:rPr>
          <w:sz w:val="22"/>
          <w:szCs w:val="22"/>
        </w:rPr>
      </w:pPr>
      <w:r w:rsidRPr="00160212">
        <w:rPr>
          <w:sz w:val="22"/>
          <w:szCs w:val="22"/>
        </w:rPr>
        <w:t xml:space="preserve">It is the </w:t>
      </w:r>
      <w:r>
        <w:rPr>
          <w:sz w:val="22"/>
          <w:szCs w:val="22"/>
        </w:rPr>
        <w:t>Respondent</w:t>
      </w:r>
      <w:r w:rsidRPr="00160212">
        <w:rPr>
          <w:sz w:val="22"/>
          <w:szCs w:val="22"/>
        </w:rPr>
        <w:t>’s responsibility to ensure it understands the scope of the project and clearly identify what they are delivering. It is the State’s responsibility to ensure that it conveys any potential concerns and issues before the contract is signed.  It is the Respondent’s responsibility to manage and mitigate the risk of the project.</w:t>
      </w:r>
    </w:p>
    <w:p w:rsidR="000C2CAE" w:rsidRDefault="000C2CAE" w:rsidP="000C2CAE">
      <w:pPr>
        <w:pStyle w:val="PlainText"/>
        <w:numPr>
          <w:ilvl w:val="1"/>
          <w:numId w:val="2"/>
        </w:numPr>
        <w:rPr>
          <w:sz w:val="22"/>
          <w:szCs w:val="22"/>
        </w:rPr>
      </w:pPr>
      <w:r w:rsidRPr="008018AD">
        <w:rPr>
          <w:sz w:val="22"/>
          <w:szCs w:val="22"/>
        </w:rPr>
        <w:t>The Pre</w:t>
      </w:r>
      <w:r>
        <w:rPr>
          <w:sz w:val="22"/>
          <w:szCs w:val="22"/>
        </w:rPr>
        <w:t>-</w:t>
      </w:r>
      <w:r w:rsidRPr="008018AD">
        <w:rPr>
          <w:sz w:val="22"/>
          <w:szCs w:val="22"/>
        </w:rPr>
        <w:t xml:space="preserve">Award Phase provides the Respondent with a final opportunity to identify “what is in” and “what is out” of their proposal.  This is attached with a milestone schedule and a cost, and proposed schedule of values.  The State has the right to accept or deny this proposal.  The State also has a right identify their perceived risks, concerns, and issues which it will require the Respondent to mitigate and manage.  The major products of the Pre-Award Period include the scope of the project, the milestone schedule, the Risk Management Plan (RMP), the cost breakout of the project, and the weekly risk report (WRR).  The pre-planning should include all coordination and identification of all risks that cannot be controlled by the Respondent. </w:t>
      </w:r>
    </w:p>
    <w:p w:rsidR="000C2CAE" w:rsidRDefault="000C2CAE" w:rsidP="000C2CAE">
      <w:pPr>
        <w:pStyle w:val="PlainText"/>
        <w:numPr>
          <w:ilvl w:val="1"/>
          <w:numId w:val="2"/>
        </w:numPr>
        <w:rPr>
          <w:sz w:val="22"/>
          <w:szCs w:val="22"/>
        </w:rPr>
      </w:pPr>
      <w:r w:rsidRPr="008018AD">
        <w:rPr>
          <w:sz w:val="22"/>
          <w:szCs w:val="22"/>
        </w:rPr>
        <w:t xml:space="preserve">In many cases, one of the </w:t>
      </w:r>
      <w:r>
        <w:rPr>
          <w:sz w:val="22"/>
          <w:szCs w:val="22"/>
        </w:rPr>
        <w:t xml:space="preserve">Respondent’s </w:t>
      </w:r>
      <w:r w:rsidRPr="008018AD">
        <w:rPr>
          <w:sz w:val="22"/>
          <w:szCs w:val="22"/>
        </w:rPr>
        <w:t xml:space="preserve">biggest risks (in terms of delivering the service with </w:t>
      </w:r>
      <w:r>
        <w:rPr>
          <w:sz w:val="22"/>
          <w:szCs w:val="22"/>
        </w:rPr>
        <w:t>high satisfaction) is the State.</w:t>
      </w:r>
      <w:r w:rsidRPr="008018AD">
        <w:rPr>
          <w:sz w:val="22"/>
          <w:szCs w:val="22"/>
        </w:rPr>
        <w:t xml:space="preserve">  Therefore, it is in the </w:t>
      </w:r>
      <w:r>
        <w:rPr>
          <w:sz w:val="22"/>
          <w:szCs w:val="22"/>
        </w:rPr>
        <w:t>Respondent</w:t>
      </w:r>
      <w:r w:rsidRPr="008018AD">
        <w:rPr>
          <w:sz w:val="22"/>
          <w:szCs w:val="22"/>
        </w:rPr>
        <w:t xml:space="preserve">’s best interest to identify any issues or concerns ahead of time during </w:t>
      </w:r>
      <w:r>
        <w:rPr>
          <w:sz w:val="22"/>
          <w:szCs w:val="22"/>
        </w:rPr>
        <w:t>the pre-award phase.  The Respondent</w:t>
      </w:r>
      <w:r w:rsidRPr="008018AD">
        <w:rPr>
          <w:sz w:val="22"/>
          <w:szCs w:val="22"/>
        </w:rPr>
        <w:t xml:space="preserve"> should minimize their risk by creating documentation that </w:t>
      </w:r>
      <w:r>
        <w:rPr>
          <w:sz w:val="22"/>
          <w:szCs w:val="22"/>
        </w:rPr>
        <w:t>assists them to be proactive in mitigating risk.</w:t>
      </w:r>
    </w:p>
    <w:p w:rsidR="000C2CAE" w:rsidRPr="008018AD" w:rsidRDefault="000C2CAE" w:rsidP="000C2CAE">
      <w:pPr>
        <w:pStyle w:val="PlainText"/>
        <w:ind w:left="1440"/>
        <w:rPr>
          <w:sz w:val="22"/>
          <w:szCs w:val="22"/>
        </w:rPr>
      </w:pPr>
    </w:p>
    <w:p w:rsidR="000C2CAE" w:rsidRPr="003A2879" w:rsidRDefault="000C2CAE" w:rsidP="000C2CAE">
      <w:pPr>
        <w:pStyle w:val="PlainText"/>
        <w:numPr>
          <w:ilvl w:val="0"/>
          <w:numId w:val="2"/>
        </w:numPr>
        <w:rPr>
          <w:b/>
          <w:sz w:val="22"/>
          <w:szCs w:val="22"/>
        </w:rPr>
      </w:pPr>
      <w:r w:rsidRPr="003A2879">
        <w:rPr>
          <w:b/>
          <w:sz w:val="22"/>
          <w:szCs w:val="22"/>
        </w:rPr>
        <w:t>Pre-Planning and Coordination</w:t>
      </w:r>
    </w:p>
    <w:p w:rsidR="000C2CAE" w:rsidRPr="00863142" w:rsidRDefault="000C2CAE" w:rsidP="000C2CAE">
      <w:pPr>
        <w:pStyle w:val="PlainText"/>
        <w:rPr>
          <w:sz w:val="22"/>
          <w:szCs w:val="22"/>
        </w:rPr>
      </w:pPr>
    </w:p>
    <w:p w:rsidR="000C2CAE" w:rsidRDefault="000C2CAE" w:rsidP="000C2CAE">
      <w:pPr>
        <w:pStyle w:val="PlainText"/>
        <w:numPr>
          <w:ilvl w:val="0"/>
          <w:numId w:val="3"/>
        </w:numPr>
        <w:rPr>
          <w:sz w:val="22"/>
          <w:szCs w:val="22"/>
        </w:rPr>
      </w:pPr>
      <w:r>
        <w:rPr>
          <w:sz w:val="22"/>
          <w:szCs w:val="22"/>
        </w:rPr>
        <w:t>Respondents may be required to provide the State with supporting documentation of any information listed in their submittals before entering the Pre-Award Phase.</w:t>
      </w:r>
    </w:p>
    <w:p w:rsidR="000C2CAE" w:rsidRDefault="000C2CAE" w:rsidP="000C2CAE">
      <w:pPr>
        <w:pStyle w:val="PlainText"/>
        <w:ind w:left="1440"/>
        <w:rPr>
          <w:sz w:val="22"/>
          <w:szCs w:val="22"/>
        </w:rPr>
      </w:pPr>
    </w:p>
    <w:p w:rsidR="000C2CAE" w:rsidRDefault="000C2CAE" w:rsidP="000C2CAE">
      <w:pPr>
        <w:pStyle w:val="PlainText"/>
        <w:numPr>
          <w:ilvl w:val="0"/>
          <w:numId w:val="3"/>
        </w:numPr>
        <w:rPr>
          <w:sz w:val="22"/>
          <w:szCs w:val="22"/>
        </w:rPr>
      </w:pPr>
      <w:r>
        <w:rPr>
          <w:sz w:val="22"/>
          <w:szCs w:val="22"/>
        </w:rPr>
        <w:t>Once the best value Respondent is notified, the State may provide a list of risks identified by the other Respondents and a list of any State issues or concerns.</w:t>
      </w:r>
    </w:p>
    <w:p w:rsidR="000C2CAE" w:rsidRDefault="000C2CAE" w:rsidP="000C2CAE">
      <w:pPr>
        <w:pStyle w:val="PlainText"/>
        <w:numPr>
          <w:ilvl w:val="0"/>
          <w:numId w:val="3"/>
        </w:numPr>
        <w:rPr>
          <w:sz w:val="22"/>
          <w:szCs w:val="22"/>
        </w:rPr>
      </w:pPr>
      <w:r>
        <w:rPr>
          <w:sz w:val="22"/>
          <w:szCs w:val="22"/>
        </w:rPr>
        <w:t>The State requires that the Respondent attend a Kick-Off Meeting to present their proposal, the milestone schedule, their risk management plan (RMP), and to seek additional issues or concerns that the State may have.  It is also an opportunity to meet all participants who may be a stakeholder in the project. The Respondent is required to perform the following functions as part of, or in preparation for, this Kick-Off Meeting:</w:t>
      </w:r>
    </w:p>
    <w:p w:rsidR="000C2CAE" w:rsidRDefault="000C2CAE" w:rsidP="000C2CAE">
      <w:pPr>
        <w:pStyle w:val="PlainText"/>
        <w:numPr>
          <w:ilvl w:val="1"/>
          <w:numId w:val="3"/>
        </w:numPr>
        <w:rPr>
          <w:sz w:val="22"/>
          <w:szCs w:val="22"/>
        </w:rPr>
      </w:pPr>
      <w:r>
        <w:rPr>
          <w:sz w:val="22"/>
          <w:szCs w:val="22"/>
        </w:rPr>
        <w:t>Ensure that the State Project Manager has invited all State stakeholders and participants to the meeting.</w:t>
      </w:r>
    </w:p>
    <w:p w:rsidR="000C2CAE" w:rsidRDefault="000C2CAE" w:rsidP="000C2CAE">
      <w:pPr>
        <w:pStyle w:val="PlainText"/>
        <w:numPr>
          <w:ilvl w:val="1"/>
          <w:numId w:val="3"/>
        </w:numPr>
        <w:rPr>
          <w:sz w:val="22"/>
          <w:szCs w:val="22"/>
        </w:rPr>
      </w:pPr>
      <w:r>
        <w:rPr>
          <w:sz w:val="22"/>
          <w:szCs w:val="22"/>
        </w:rPr>
        <w:t>Present the scope of their services (“what is in” and “what is out”).</w:t>
      </w:r>
    </w:p>
    <w:p w:rsidR="000C2CAE" w:rsidRDefault="000C2CAE" w:rsidP="000C2CAE">
      <w:pPr>
        <w:pStyle w:val="PlainText"/>
        <w:numPr>
          <w:ilvl w:val="1"/>
          <w:numId w:val="3"/>
        </w:numPr>
        <w:rPr>
          <w:sz w:val="22"/>
          <w:szCs w:val="22"/>
        </w:rPr>
      </w:pPr>
      <w:r>
        <w:rPr>
          <w:sz w:val="22"/>
          <w:szCs w:val="22"/>
        </w:rPr>
        <w:t>Present their milestone schedule and their risk management plan (RMP).  This includes risks and potential mitigation to the risks.</w:t>
      </w:r>
    </w:p>
    <w:p w:rsidR="000C2CAE" w:rsidRDefault="000C2CAE" w:rsidP="000C2CAE">
      <w:pPr>
        <w:pStyle w:val="PlainText"/>
        <w:numPr>
          <w:ilvl w:val="1"/>
          <w:numId w:val="3"/>
        </w:numPr>
        <w:rPr>
          <w:sz w:val="22"/>
          <w:szCs w:val="22"/>
        </w:rPr>
      </w:pPr>
      <w:r>
        <w:rPr>
          <w:sz w:val="22"/>
          <w:szCs w:val="22"/>
        </w:rPr>
        <w:t>Identify State responsibilities.</w:t>
      </w:r>
    </w:p>
    <w:p w:rsidR="000C2CAE" w:rsidRDefault="000C2CAE" w:rsidP="000C2CAE">
      <w:pPr>
        <w:pStyle w:val="PlainText"/>
        <w:numPr>
          <w:ilvl w:val="1"/>
          <w:numId w:val="3"/>
        </w:numPr>
        <w:rPr>
          <w:sz w:val="22"/>
          <w:szCs w:val="22"/>
        </w:rPr>
      </w:pPr>
      <w:r>
        <w:rPr>
          <w:sz w:val="22"/>
          <w:szCs w:val="22"/>
        </w:rPr>
        <w:t>Present their Weekly Risk Report (WRR) format.</w:t>
      </w:r>
    </w:p>
    <w:p w:rsidR="000C2CAE" w:rsidRDefault="000C2CAE" w:rsidP="000C2CAE">
      <w:pPr>
        <w:pStyle w:val="PlainText"/>
        <w:numPr>
          <w:ilvl w:val="1"/>
          <w:numId w:val="3"/>
        </w:numPr>
        <w:rPr>
          <w:sz w:val="22"/>
          <w:szCs w:val="22"/>
        </w:rPr>
      </w:pPr>
      <w:r>
        <w:rPr>
          <w:sz w:val="22"/>
          <w:szCs w:val="22"/>
        </w:rPr>
        <w:t>Identify any risks presented by State.</w:t>
      </w:r>
    </w:p>
    <w:p w:rsidR="000C2CAE" w:rsidRDefault="000C2CAE" w:rsidP="000C2CAE">
      <w:pPr>
        <w:pStyle w:val="PlainText"/>
        <w:numPr>
          <w:ilvl w:val="1"/>
          <w:numId w:val="3"/>
        </w:numPr>
        <w:rPr>
          <w:sz w:val="22"/>
          <w:szCs w:val="22"/>
        </w:rPr>
      </w:pPr>
      <w:r>
        <w:rPr>
          <w:sz w:val="22"/>
          <w:szCs w:val="22"/>
        </w:rPr>
        <w:t>Listen to concerns, issues, and comments from stakeholders.</w:t>
      </w:r>
    </w:p>
    <w:p w:rsidR="000C2CAE" w:rsidRDefault="000C2CAE" w:rsidP="000C2CAE">
      <w:pPr>
        <w:pStyle w:val="PlainText"/>
        <w:numPr>
          <w:ilvl w:val="1"/>
          <w:numId w:val="3"/>
        </w:numPr>
        <w:rPr>
          <w:sz w:val="22"/>
          <w:szCs w:val="22"/>
        </w:rPr>
      </w:pPr>
      <w:r>
        <w:rPr>
          <w:sz w:val="22"/>
          <w:szCs w:val="22"/>
        </w:rPr>
        <w:t>Propose a schedule to finalize Pre-Award Period and the contract documents.</w:t>
      </w:r>
    </w:p>
    <w:p w:rsidR="000C2CAE" w:rsidRDefault="000C2CAE" w:rsidP="000C2CAE">
      <w:pPr>
        <w:pStyle w:val="PlainText"/>
        <w:numPr>
          <w:ilvl w:val="0"/>
          <w:numId w:val="3"/>
        </w:numPr>
        <w:rPr>
          <w:sz w:val="22"/>
          <w:szCs w:val="22"/>
        </w:rPr>
      </w:pPr>
      <w:r>
        <w:rPr>
          <w:sz w:val="22"/>
          <w:szCs w:val="22"/>
        </w:rPr>
        <w:t>Once the Pre-Award Kick-Off meeting is held, and if the State is comfortable with the Respondent’s proposal, the Pre-Award Phase begins. The Respondent will be required to complete the following:</w:t>
      </w:r>
    </w:p>
    <w:p w:rsidR="000C2CAE" w:rsidRDefault="000C2CAE" w:rsidP="000C2CAE">
      <w:pPr>
        <w:pStyle w:val="PlainText"/>
        <w:numPr>
          <w:ilvl w:val="1"/>
          <w:numId w:val="3"/>
        </w:numPr>
        <w:rPr>
          <w:sz w:val="22"/>
          <w:szCs w:val="22"/>
        </w:rPr>
      </w:pPr>
      <w:r>
        <w:rPr>
          <w:sz w:val="22"/>
          <w:szCs w:val="22"/>
        </w:rPr>
        <w:t>Revisit the site/buildings/campus to do any additional investigating (if applicable).</w:t>
      </w:r>
    </w:p>
    <w:p w:rsidR="000C2CAE" w:rsidRDefault="000C2CAE" w:rsidP="000C2CAE">
      <w:pPr>
        <w:pStyle w:val="PlainText"/>
        <w:numPr>
          <w:ilvl w:val="1"/>
          <w:numId w:val="3"/>
        </w:numPr>
        <w:rPr>
          <w:sz w:val="22"/>
          <w:szCs w:val="22"/>
        </w:rPr>
      </w:pPr>
      <w:r>
        <w:rPr>
          <w:sz w:val="22"/>
          <w:szCs w:val="22"/>
        </w:rPr>
        <w:t>Coordinate with all parties that will be involved with the project.</w:t>
      </w:r>
    </w:p>
    <w:p w:rsidR="000C2CAE" w:rsidRDefault="000C2CAE" w:rsidP="000C2CAE">
      <w:pPr>
        <w:pStyle w:val="PlainText"/>
        <w:numPr>
          <w:ilvl w:val="1"/>
          <w:numId w:val="3"/>
        </w:numPr>
        <w:rPr>
          <w:sz w:val="22"/>
          <w:szCs w:val="22"/>
        </w:rPr>
      </w:pPr>
      <w:r>
        <w:rPr>
          <w:sz w:val="22"/>
          <w:szCs w:val="22"/>
        </w:rPr>
        <w:t>Resolve concerns and issues they have with mitigating actions.</w:t>
      </w:r>
    </w:p>
    <w:p w:rsidR="000C2CAE" w:rsidRDefault="000C2CAE" w:rsidP="000C2CAE">
      <w:pPr>
        <w:pStyle w:val="PlainText"/>
        <w:numPr>
          <w:ilvl w:val="1"/>
          <w:numId w:val="3"/>
        </w:numPr>
        <w:rPr>
          <w:sz w:val="22"/>
          <w:szCs w:val="22"/>
        </w:rPr>
      </w:pPr>
      <w:r>
        <w:rPr>
          <w:sz w:val="22"/>
          <w:szCs w:val="22"/>
        </w:rPr>
        <w:t>Finalize the Pre-Award Documents (contract, WRR, Milestone schedule, RMP, project scope)</w:t>
      </w:r>
    </w:p>
    <w:p w:rsidR="000C2CAE" w:rsidRDefault="000C2CAE" w:rsidP="000C2CAE">
      <w:pPr>
        <w:pStyle w:val="PlainText"/>
        <w:rPr>
          <w:sz w:val="22"/>
          <w:szCs w:val="22"/>
        </w:rPr>
      </w:pPr>
    </w:p>
    <w:p w:rsidR="000C2CAE" w:rsidRPr="003058F2" w:rsidRDefault="000C2CAE" w:rsidP="000C2CAE">
      <w:pPr>
        <w:pStyle w:val="PlainText"/>
        <w:numPr>
          <w:ilvl w:val="0"/>
          <w:numId w:val="2"/>
        </w:numPr>
        <w:rPr>
          <w:b/>
          <w:sz w:val="22"/>
          <w:szCs w:val="22"/>
        </w:rPr>
      </w:pPr>
      <w:r w:rsidRPr="003058F2">
        <w:rPr>
          <w:b/>
          <w:sz w:val="22"/>
          <w:szCs w:val="22"/>
        </w:rPr>
        <w:t>Pre-Award Documents</w:t>
      </w:r>
    </w:p>
    <w:p w:rsidR="000C2CAE" w:rsidRDefault="000C2CAE" w:rsidP="000C2CAE">
      <w:pPr>
        <w:pStyle w:val="PlainText"/>
        <w:ind w:firstLine="720"/>
        <w:rPr>
          <w:sz w:val="22"/>
          <w:szCs w:val="22"/>
        </w:rPr>
      </w:pPr>
      <w:r>
        <w:rPr>
          <w:sz w:val="22"/>
          <w:szCs w:val="22"/>
        </w:rPr>
        <w:t>The final Pre-Award Document will include the following:</w:t>
      </w:r>
    </w:p>
    <w:p w:rsidR="000C2CAE" w:rsidRDefault="000C2CAE" w:rsidP="000C2CAE">
      <w:pPr>
        <w:pStyle w:val="PlainText"/>
        <w:numPr>
          <w:ilvl w:val="0"/>
          <w:numId w:val="4"/>
        </w:numPr>
        <w:rPr>
          <w:sz w:val="22"/>
          <w:szCs w:val="22"/>
        </w:rPr>
      </w:pPr>
      <w:r>
        <w:rPr>
          <w:sz w:val="22"/>
          <w:szCs w:val="22"/>
        </w:rPr>
        <w:t>Finalized scope documents</w:t>
      </w:r>
    </w:p>
    <w:p w:rsidR="000C2CAE" w:rsidRDefault="000C2CAE" w:rsidP="000C2CAE">
      <w:pPr>
        <w:pStyle w:val="PlainText"/>
        <w:numPr>
          <w:ilvl w:val="0"/>
          <w:numId w:val="4"/>
        </w:numPr>
        <w:rPr>
          <w:sz w:val="22"/>
          <w:szCs w:val="22"/>
        </w:rPr>
      </w:pPr>
      <w:r>
        <w:rPr>
          <w:sz w:val="22"/>
          <w:szCs w:val="22"/>
        </w:rPr>
        <w:t>Risk Management Plan (RMP)</w:t>
      </w:r>
    </w:p>
    <w:p w:rsidR="000C2CAE" w:rsidRDefault="000C2CAE" w:rsidP="000C2CAE">
      <w:pPr>
        <w:pStyle w:val="PlainText"/>
        <w:numPr>
          <w:ilvl w:val="0"/>
          <w:numId w:val="4"/>
        </w:numPr>
        <w:rPr>
          <w:sz w:val="22"/>
          <w:szCs w:val="22"/>
        </w:rPr>
      </w:pPr>
      <w:r>
        <w:rPr>
          <w:sz w:val="22"/>
          <w:szCs w:val="22"/>
        </w:rPr>
        <w:t>Milestone schedule</w:t>
      </w:r>
    </w:p>
    <w:p w:rsidR="000C2CAE" w:rsidRDefault="000C2CAE" w:rsidP="000C2CAE">
      <w:pPr>
        <w:pStyle w:val="PlainText"/>
        <w:numPr>
          <w:ilvl w:val="0"/>
          <w:numId w:val="4"/>
        </w:numPr>
        <w:rPr>
          <w:sz w:val="22"/>
          <w:szCs w:val="22"/>
        </w:rPr>
      </w:pPr>
      <w:r>
        <w:rPr>
          <w:sz w:val="22"/>
          <w:szCs w:val="22"/>
        </w:rPr>
        <w:t>Weekly Risk Report form (WWR)</w:t>
      </w:r>
    </w:p>
    <w:p w:rsidR="000C2CAE" w:rsidRDefault="000C2CAE" w:rsidP="000C2CAE">
      <w:pPr>
        <w:pStyle w:val="PlainText"/>
        <w:numPr>
          <w:ilvl w:val="0"/>
          <w:numId w:val="4"/>
        </w:numPr>
        <w:rPr>
          <w:sz w:val="22"/>
          <w:szCs w:val="22"/>
        </w:rPr>
      </w:pPr>
      <w:r>
        <w:rPr>
          <w:sz w:val="22"/>
          <w:szCs w:val="22"/>
        </w:rPr>
        <w:t>Project financial summary</w:t>
      </w:r>
    </w:p>
    <w:p w:rsidR="000C2CAE" w:rsidRDefault="000C2CAE" w:rsidP="000C2CAE">
      <w:pPr>
        <w:pStyle w:val="PlainText"/>
        <w:numPr>
          <w:ilvl w:val="1"/>
          <w:numId w:val="4"/>
        </w:numPr>
        <w:rPr>
          <w:sz w:val="22"/>
          <w:szCs w:val="22"/>
        </w:rPr>
      </w:pPr>
      <w:r>
        <w:rPr>
          <w:sz w:val="22"/>
          <w:szCs w:val="22"/>
        </w:rPr>
        <w:t>The Respondents Original Project Rates</w:t>
      </w:r>
    </w:p>
    <w:p w:rsidR="000C2CAE" w:rsidRDefault="000C2CAE" w:rsidP="000C2CAE">
      <w:pPr>
        <w:pStyle w:val="PlainText"/>
        <w:numPr>
          <w:ilvl w:val="1"/>
          <w:numId w:val="4"/>
        </w:numPr>
        <w:rPr>
          <w:sz w:val="22"/>
          <w:szCs w:val="22"/>
        </w:rPr>
      </w:pPr>
      <w:r>
        <w:rPr>
          <w:sz w:val="22"/>
          <w:szCs w:val="22"/>
        </w:rPr>
        <w:t>A list of agreed/accepted Value Added Options (with impact to cost)</w:t>
      </w:r>
    </w:p>
    <w:p w:rsidR="000C2CAE" w:rsidRDefault="000C2CAE" w:rsidP="000C2CAE">
      <w:pPr>
        <w:pStyle w:val="PlainText"/>
        <w:numPr>
          <w:ilvl w:val="1"/>
          <w:numId w:val="4"/>
        </w:numPr>
        <w:rPr>
          <w:sz w:val="22"/>
          <w:szCs w:val="22"/>
        </w:rPr>
      </w:pPr>
      <w:r>
        <w:rPr>
          <w:sz w:val="22"/>
          <w:szCs w:val="22"/>
        </w:rPr>
        <w:t>A list of agreed upon Scope Changes or Additional Work (if applicable and with impact to cost)</w:t>
      </w:r>
    </w:p>
    <w:p w:rsidR="000C2CAE" w:rsidRDefault="000C2CAE" w:rsidP="000C2CAE">
      <w:pPr>
        <w:pStyle w:val="PlainText"/>
        <w:numPr>
          <w:ilvl w:val="1"/>
          <w:numId w:val="4"/>
        </w:numPr>
        <w:rPr>
          <w:sz w:val="22"/>
          <w:szCs w:val="22"/>
        </w:rPr>
      </w:pPr>
      <w:r>
        <w:rPr>
          <w:sz w:val="22"/>
          <w:szCs w:val="22"/>
        </w:rPr>
        <w:t>A schedule of values</w:t>
      </w:r>
    </w:p>
    <w:p w:rsidR="000C2CAE" w:rsidRDefault="000C2CAE" w:rsidP="000C2CAE">
      <w:pPr>
        <w:pStyle w:val="PlainText"/>
        <w:numPr>
          <w:ilvl w:val="0"/>
          <w:numId w:val="4"/>
        </w:numPr>
        <w:rPr>
          <w:sz w:val="22"/>
          <w:szCs w:val="22"/>
        </w:rPr>
      </w:pPr>
      <w:r>
        <w:rPr>
          <w:sz w:val="22"/>
          <w:szCs w:val="22"/>
        </w:rPr>
        <w:t>Complete detailed project or services schedule</w:t>
      </w:r>
    </w:p>
    <w:p w:rsidR="000C2CAE" w:rsidRDefault="000C2CAE" w:rsidP="000C2CAE">
      <w:pPr>
        <w:pStyle w:val="PlainText"/>
        <w:numPr>
          <w:ilvl w:val="0"/>
          <w:numId w:val="4"/>
        </w:numPr>
        <w:rPr>
          <w:sz w:val="22"/>
          <w:szCs w:val="22"/>
        </w:rPr>
      </w:pPr>
      <w:r>
        <w:rPr>
          <w:sz w:val="22"/>
          <w:szCs w:val="22"/>
        </w:rPr>
        <w:t>Project action item checklist of State actions</w:t>
      </w:r>
    </w:p>
    <w:p w:rsidR="000C2CAE" w:rsidRDefault="000C2CAE" w:rsidP="000C2CAE">
      <w:pPr>
        <w:pStyle w:val="PlainText"/>
        <w:numPr>
          <w:ilvl w:val="0"/>
          <w:numId w:val="4"/>
        </w:numPr>
        <w:rPr>
          <w:sz w:val="22"/>
          <w:szCs w:val="22"/>
        </w:rPr>
      </w:pPr>
      <w:r>
        <w:rPr>
          <w:sz w:val="22"/>
          <w:szCs w:val="22"/>
        </w:rPr>
        <w:t>Project and emergency contact list</w:t>
      </w:r>
    </w:p>
    <w:p w:rsidR="000C2CAE" w:rsidRDefault="000C2CAE" w:rsidP="000C2CAE">
      <w:pPr>
        <w:pStyle w:val="PlainText"/>
        <w:rPr>
          <w:sz w:val="22"/>
          <w:szCs w:val="22"/>
        </w:rPr>
      </w:pPr>
    </w:p>
    <w:p w:rsidR="000C2CAE" w:rsidRPr="003058F2" w:rsidRDefault="000C2CAE" w:rsidP="000C2CAE">
      <w:pPr>
        <w:pStyle w:val="PlainText"/>
        <w:numPr>
          <w:ilvl w:val="0"/>
          <w:numId w:val="2"/>
        </w:numPr>
        <w:rPr>
          <w:b/>
          <w:sz w:val="22"/>
          <w:szCs w:val="22"/>
        </w:rPr>
      </w:pPr>
      <w:r w:rsidRPr="003058F2">
        <w:rPr>
          <w:b/>
          <w:sz w:val="22"/>
          <w:szCs w:val="22"/>
        </w:rPr>
        <w:t>Pre-Award Meeting</w:t>
      </w:r>
    </w:p>
    <w:p w:rsidR="000C2CAE" w:rsidRPr="003058F2" w:rsidRDefault="000C2CAE" w:rsidP="000C2CAE">
      <w:pPr>
        <w:pStyle w:val="PlainText"/>
        <w:numPr>
          <w:ilvl w:val="1"/>
          <w:numId w:val="2"/>
        </w:numPr>
        <w:rPr>
          <w:sz w:val="22"/>
          <w:szCs w:val="22"/>
        </w:rPr>
      </w:pPr>
      <w:r w:rsidRPr="003058F2">
        <w:rPr>
          <w:sz w:val="22"/>
          <w:szCs w:val="22"/>
        </w:rPr>
        <w:t>The Pre-Award Summary Meeting is held at the end of the pre-award phase and is used to present a summary of what was developed and agreed upon during the pre-award phase.  The pre-award meeting is not a question and answer session.  The Respondent and State stakeholders must not wait for the meeting to ask questions. All coordination and planning with the State should be done prior to the meeting.</w:t>
      </w:r>
    </w:p>
    <w:p w:rsidR="000C2CAE" w:rsidRDefault="000C2CAE" w:rsidP="000C2CAE">
      <w:pPr>
        <w:pStyle w:val="PlainText"/>
        <w:numPr>
          <w:ilvl w:val="1"/>
          <w:numId w:val="2"/>
        </w:numPr>
        <w:rPr>
          <w:sz w:val="22"/>
          <w:szCs w:val="22"/>
        </w:rPr>
      </w:pPr>
      <w:r>
        <w:rPr>
          <w:sz w:val="22"/>
          <w:szCs w:val="22"/>
        </w:rPr>
        <w:t>The Respondent</w:t>
      </w:r>
      <w:r w:rsidRPr="00863142">
        <w:rPr>
          <w:sz w:val="22"/>
          <w:szCs w:val="22"/>
        </w:rPr>
        <w:t xml:space="preserve"> should give a presen</w:t>
      </w:r>
      <w:r>
        <w:rPr>
          <w:sz w:val="22"/>
          <w:szCs w:val="22"/>
        </w:rPr>
        <w:t>tation, which walks the State</w:t>
      </w:r>
      <w:r w:rsidRPr="00863142">
        <w:rPr>
          <w:sz w:val="22"/>
          <w:szCs w:val="22"/>
        </w:rPr>
        <w:t xml:space="preserve"> through the entire project and summarizes all of the coordination/planning done during t</w:t>
      </w:r>
      <w:r>
        <w:rPr>
          <w:sz w:val="22"/>
          <w:szCs w:val="22"/>
        </w:rPr>
        <w:t>he pre-award period. The Respondent</w:t>
      </w:r>
      <w:r w:rsidRPr="00863142">
        <w:rPr>
          <w:sz w:val="22"/>
          <w:szCs w:val="22"/>
        </w:rPr>
        <w:t xml:space="preserve"> should bring their team and all the documents specified in the Pre</w:t>
      </w:r>
      <w:r>
        <w:rPr>
          <w:sz w:val="22"/>
          <w:szCs w:val="22"/>
        </w:rPr>
        <w:t>-</w:t>
      </w:r>
      <w:r w:rsidRPr="00863142">
        <w:rPr>
          <w:sz w:val="22"/>
          <w:szCs w:val="22"/>
        </w:rPr>
        <w:t xml:space="preserve">Award Document.  The </w:t>
      </w:r>
      <w:r>
        <w:rPr>
          <w:sz w:val="22"/>
          <w:szCs w:val="22"/>
        </w:rPr>
        <w:t>Respondent</w:t>
      </w:r>
      <w:r w:rsidRPr="00863142">
        <w:rPr>
          <w:sz w:val="22"/>
          <w:szCs w:val="22"/>
        </w:rPr>
        <w:t xml:space="preserve"> should come with docu</w:t>
      </w:r>
      <w:r>
        <w:rPr>
          <w:sz w:val="22"/>
          <w:szCs w:val="22"/>
        </w:rPr>
        <w:t>ments explaining what the State</w:t>
      </w:r>
      <w:r w:rsidRPr="00863142">
        <w:rPr>
          <w:sz w:val="22"/>
          <w:szCs w:val="22"/>
        </w:rPr>
        <w:t xml:space="preserve"> is responsible for in this project and should identify exactly what they want from the </w:t>
      </w:r>
      <w:r>
        <w:rPr>
          <w:sz w:val="22"/>
          <w:szCs w:val="22"/>
        </w:rPr>
        <w:t>State with due dates.  The Respondent must convince the State</w:t>
      </w:r>
      <w:r w:rsidRPr="00863142">
        <w:rPr>
          <w:sz w:val="22"/>
          <w:szCs w:val="22"/>
        </w:rPr>
        <w:t xml:space="preserve"> that they have minimized all risks and will not be surprised once the project begins.  The pre-award meeting presentation (and meeting minutes, if applicable) will become part of the contract along with the other documents stated the Pre-Award Document.</w:t>
      </w:r>
    </w:p>
    <w:p w:rsidR="000C2CAE" w:rsidRDefault="000C2CAE">
      <w:pPr>
        <w:rPr>
          <w:rFonts w:ascii="Arial" w:eastAsia="Times New Roman" w:hAnsi="Arial" w:cs="Arial"/>
        </w:rPr>
      </w:pPr>
      <w:r>
        <w:br w:type="page"/>
      </w:r>
    </w:p>
    <w:p w:rsidR="000C2CAE" w:rsidRDefault="000C2CAE" w:rsidP="005310A3">
      <w:pPr>
        <w:pStyle w:val="Heading2"/>
      </w:pPr>
      <w:r>
        <w:t>Attachment I</w:t>
      </w:r>
    </w:p>
    <w:p w:rsidR="000C2CAE" w:rsidRDefault="000C2CAE" w:rsidP="005310A3">
      <w:pPr>
        <w:pStyle w:val="Heading2"/>
      </w:pPr>
      <w:r>
        <w:t>Weekly Risk Report (WRR)</w:t>
      </w:r>
    </w:p>
    <w:p w:rsidR="000C2CAE" w:rsidRPr="00FE5692" w:rsidRDefault="000C2CAE" w:rsidP="000C2CAE">
      <w:pPr>
        <w:rPr>
          <w:rFonts w:ascii="Times New Roman" w:hAnsi="Times New Roman"/>
          <w:b/>
          <w:sz w:val="24"/>
        </w:rPr>
      </w:pPr>
      <w:r w:rsidRPr="00FE5692">
        <w:rPr>
          <w:rFonts w:ascii="Times New Roman" w:hAnsi="Times New Roman"/>
          <w:b/>
          <w:sz w:val="24"/>
        </w:rPr>
        <w:t>Overview</w:t>
      </w:r>
    </w:p>
    <w:p w:rsidR="000C2CAE" w:rsidRPr="00FE5692" w:rsidRDefault="000C2CAE" w:rsidP="000C2CAE">
      <w:pPr>
        <w:rPr>
          <w:rFonts w:ascii="Times New Roman" w:hAnsi="Times New Roman"/>
          <w:sz w:val="24"/>
        </w:rPr>
      </w:pPr>
      <w:r w:rsidRPr="00FE5692">
        <w:rPr>
          <w:rFonts w:ascii="Times New Roman" w:hAnsi="Times New Roman"/>
          <w:sz w:val="24"/>
        </w:rPr>
        <w:t xml:space="preserve">The Weekly Risk Reporting System (WRRS) is a companion to the QC Plan that is created by the best value Respondent during the Pre-Award Phase.  The report serves as a tool for the Owner in analyzing the performance of each Project based on risk.  The WRRS does not substitute or eliminate weekly progress reports or any other traditional reporting system (that the Respondent may do).  </w:t>
      </w:r>
    </w:p>
    <w:p w:rsidR="000C2CAE" w:rsidRPr="00FE5692" w:rsidRDefault="000C2CAE" w:rsidP="000C2CAE">
      <w:pPr>
        <w:rPr>
          <w:rFonts w:ascii="Times New Roman" w:hAnsi="Times New Roman"/>
          <w:sz w:val="24"/>
        </w:rPr>
      </w:pPr>
      <w:r w:rsidRPr="00FE5692">
        <w:rPr>
          <w:rFonts w:ascii="Times New Roman" w:hAnsi="Times New Roman"/>
          <w:sz w:val="24"/>
        </w:rPr>
        <w:t xml:space="preserve">The purpose of the WRRS is to allow the Respondent to manage and document all risks that occur throughout a Project.  Risk is defined as anything that impacts the Project cost or Project schedule.  This includes risks that are caused by the contractor (or entities contracted by the contractor), and risks that are caused by the Owner (scope changes, unforeseen conditions, </w:t>
      </w:r>
      <w:proofErr w:type="spellStart"/>
      <w:r w:rsidRPr="00FE5692">
        <w:rPr>
          <w:rFonts w:ascii="Times New Roman" w:hAnsi="Times New Roman"/>
          <w:sz w:val="24"/>
        </w:rPr>
        <w:t>etc</w:t>
      </w:r>
      <w:proofErr w:type="spellEnd"/>
      <w:r w:rsidRPr="00FE5692">
        <w:rPr>
          <w:rFonts w:ascii="Times New Roman" w:hAnsi="Times New Roman"/>
          <w:sz w:val="24"/>
        </w:rPr>
        <w:t>).  The Owner Project Manager may also require the Respondent to document risks that may impact Owner satisfaction.</w:t>
      </w:r>
    </w:p>
    <w:p w:rsidR="000C2CAE" w:rsidRPr="00FE5692" w:rsidRDefault="000C2CAE" w:rsidP="000C2CAE">
      <w:pPr>
        <w:rPr>
          <w:rFonts w:ascii="Times New Roman" w:hAnsi="Times New Roman"/>
          <w:b/>
          <w:sz w:val="24"/>
        </w:rPr>
      </w:pPr>
      <w:r w:rsidRPr="00FE5692">
        <w:rPr>
          <w:rFonts w:ascii="Times New Roman" w:hAnsi="Times New Roman"/>
          <w:b/>
          <w:sz w:val="24"/>
        </w:rPr>
        <w:t>Submission</w:t>
      </w:r>
    </w:p>
    <w:p w:rsidR="000C2CAE" w:rsidRPr="00FE5692" w:rsidRDefault="000C2CAE" w:rsidP="000C2CAE">
      <w:pPr>
        <w:rPr>
          <w:rFonts w:ascii="Times New Roman" w:hAnsi="Times New Roman"/>
          <w:sz w:val="24"/>
        </w:rPr>
      </w:pPr>
      <w:r w:rsidRPr="00FE5692">
        <w:rPr>
          <w:rFonts w:ascii="Times New Roman" w:hAnsi="Times New Roman"/>
          <w:sz w:val="24"/>
        </w:rPr>
        <w:t xml:space="preserve">The weekly report is an excel file that must be submitted on the Friday of every week.  The report is due every week once the authorization to proceed is issued, until the Project is 100% complete (and final payment is made).  Please contact the </w:t>
      </w:r>
      <w:r>
        <w:rPr>
          <w:rFonts w:ascii="Times New Roman" w:hAnsi="Times New Roman"/>
          <w:sz w:val="24"/>
        </w:rPr>
        <w:t>State</w:t>
      </w:r>
      <w:r w:rsidRPr="00FE5692">
        <w:rPr>
          <w:rFonts w:ascii="Times New Roman" w:hAnsi="Times New Roman"/>
          <w:sz w:val="24"/>
        </w:rPr>
        <w:t xml:space="preserve"> Project Manager if you have not received an electronic version of the spreadsheet (once the authorization to proceed has been issued).  </w:t>
      </w:r>
    </w:p>
    <w:p w:rsidR="000C2CAE" w:rsidRPr="00FE5692" w:rsidRDefault="000C2CAE" w:rsidP="000C2CAE">
      <w:pPr>
        <w:rPr>
          <w:rFonts w:ascii="Times New Roman" w:hAnsi="Times New Roman"/>
          <w:sz w:val="24"/>
        </w:rPr>
      </w:pPr>
      <w:r w:rsidRPr="00FE5692">
        <w:rPr>
          <w:rFonts w:ascii="Times New Roman" w:hAnsi="Times New Roman"/>
          <w:sz w:val="24"/>
        </w:rPr>
        <w:t>The completed report must be saved using the date and name of the Project given by the</w:t>
      </w:r>
      <w:r>
        <w:rPr>
          <w:rFonts w:ascii="Times New Roman" w:hAnsi="Times New Roman"/>
          <w:sz w:val="24"/>
        </w:rPr>
        <w:t xml:space="preserve"> State</w:t>
      </w:r>
      <w:r w:rsidRPr="00FE5692">
        <w:rPr>
          <w:rFonts w:ascii="Times New Roman" w:hAnsi="Times New Roman"/>
          <w:sz w:val="24"/>
        </w:rPr>
        <w:t xml:space="preserve"> (Format: </w:t>
      </w:r>
      <w:proofErr w:type="spellStart"/>
      <w:r w:rsidRPr="00FE5692">
        <w:rPr>
          <w:rFonts w:ascii="Times New Roman" w:hAnsi="Times New Roman"/>
          <w:sz w:val="24"/>
        </w:rPr>
        <w:t>YYMMDD_Project</w:t>
      </w:r>
      <w:proofErr w:type="spellEnd"/>
      <w:r w:rsidRPr="00FE5692">
        <w:rPr>
          <w:rFonts w:ascii="Times New Roman" w:hAnsi="Times New Roman"/>
          <w:sz w:val="24"/>
        </w:rPr>
        <w:t xml:space="preserve"> </w:t>
      </w:r>
      <w:proofErr w:type="spellStart"/>
      <w:r w:rsidRPr="00FE5692">
        <w:rPr>
          <w:rFonts w:ascii="Times New Roman" w:hAnsi="Times New Roman"/>
          <w:sz w:val="24"/>
        </w:rPr>
        <w:t>Name_Project</w:t>
      </w:r>
      <w:proofErr w:type="spellEnd"/>
      <w:r w:rsidRPr="00FE5692">
        <w:rPr>
          <w:rFonts w:ascii="Times New Roman" w:hAnsi="Times New Roman"/>
          <w:sz w:val="24"/>
        </w:rPr>
        <w:t xml:space="preserve"> ID; For example, ‘Polk Project’ for the week ending Friday, March 1, 2005, should be labeled ’050301_PolkProject_01-123-45-6789’).  Weekly Reports are to be emailed (by </w:t>
      </w:r>
      <w:smartTag w:uri="urn:schemas-microsoft-com:office:smarttags" w:element="time">
        <w:smartTagPr>
          <w:attr w:name="Minute" w:val="0"/>
          <w:attr w:name="Hour" w:val="0"/>
        </w:smartTagPr>
        <w:r w:rsidRPr="00FE5692">
          <w:rPr>
            <w:rFonts w:ascii="Times New Roman" w:hAnsi="Times New Roman"/>
            <w:sz w:val="24"/>
          </w:rPr>
          <w:t>midnight</w:t>
        </w:r>
      </w:smartTag>
      <w:r w:rsidRPr="00FE5692">
        <w:rPr>
          <w:rFonts w:ascii="Times New Roman" w:hAnsi="Times New Roman"/>
          <w:sz w:val="24"/>
        </w:rPr>
        <w:t xml:space="preserve"> each Friday). </w:t>
      </w:r>
      <w:r>
        <w:rPr>
          <w:rFonts w:ascii="Times New Roman" w:hAnsi="Times New Roman"/>
          <w:sz w:val="24"/>
        </w:rPr>
        <w:t xml:space="preserve">Awarded supplier will be notified after award of the contact person to email these reports to.    </w:t>
      </w:r>
    </w:p>
    <w:p w:rsidR="000C2CAE" w:rsidRDefault="000C2CAE" w:rsidP="000C2CAE">
      <w:pPr>
        <w:spacing w:after="0" w:line="240" w:lineRule="auto"/>
        <w:ind w:left="2160"/>
        <w:rPr>
          <w:rFonts w:ascii="Times New Roman" w:hAnsi="Times New Roman"/>
          <w:sz w:val="24"/>
          <w:lang w:val="pl-PL"/>
        </w:rPr>
      </w:pPr>
      <w:r>
        <w:rPr>
          <w:rFonts w:ascii="Times New Roman" w:hAnsi="Times New Roman"/>
          <w:sz w:val="24"/>
          <w:lang w:val="pl-PL"/>
        </w:rPr>
        <w:t xml:space="preserve"> </w:t>
      </w:r>
    </w:p>
    <w:p w:rsidR="000C2CAE" w:rsidRDefault="000C2CAE" w:rsidP="000C2CAE">
      <w:pPr>
        <w:spacing w:after="0" w:line="240" w:lineRule="auto"/>
        <w:ind w:left="2160"/>
        <w:rPr>
          <w:rFonts w:ascii="Times New Roman" w:hAnsi="Times New Roman"/>
          <w:sz w:val="24"/>
          <w:lang w:val="pl-PL"/>
        </w:rPr>
      </w:pPr>
    </w:p>
    <w:p w:rsidR="000C2CAE" w:rsidRDefault="000C2CAE" w:rsidP="000C2CAE">
      <w:pPr>
        <w:spacing w:after="0" w:line="240" w:lineRule="auto"/>
        <w:ind w:left="2160"/>
        <w:rPr>
          <w:rFonts w:ascii="Times New Roman" w:hAnsi="Times New Roman"/>
          <w:sz w:val="24"/>
          <w:lang w:val="pl-PL"/>
        </w:rPr>
      </w:pPr>
    </w:p>
    <w:p w:rsidR="000C2CAE" w:rsidRDefault="000C2CAE" w:rsidP="000C2CAE">
      <w:pPr>
        <w:spacing w:after="0" w:line="240" w:lineRule="auto"/>
        <w:ind w:left="2160"/>
        <w:rPr>
          <w:rFonts w:ascii="Times New Roman" w:hAnsi="Times New Roman"/>
          <w:sz w:val="24"/>
          <w:lang w:val="pl-PL"/>
        </w:rPr>
      </w:pPr>
    </w:p>
    <w:p w:rsidR="000C2CAE" w:rsidRPr="00FE5692" w:rsidRDefault="000C2CAE" w:rsidP="000C2CAE">
      <w:pPr>
        <w:spacing w:after="0" w:line="240" w:lineRule="auto"/>
        <w:ind w:left="2160"/>
        <w:rPr>
          <w:rFonts w:ascii="Times New Roman" w:hAnsi="Times New Roman"/>
          <w:sz w:val="24"/>
        </w:rPr>
      </w:pPr>
    </w:p>
    <w:p w:rsidR="000C2CAE" w:rsidRDefault="000C2CAE" w:rsidP="000C2CAE">
      <w:pPr>
        <w:rPr>
          <w:rFonts w:ascii="Times New Roman" w:hAnsi="Times New Roman"/>
          <w:sz w:val="24"/>
        </w:rPr>
      </w:pPr>
    </w:p>
    <w:p w:rsidR="000C2CAE" w:rsidRDefault="000C2CAE" w:rsidP="000C2CAE">
      <w:pPr>
        <w:rPr>
          <w:rFonts w:ascii="Times New Roman" w:hAnsi="Times New Roman"/>
          <w:sz w:val="24"/>
        </w:rPr>
      </w:pPr>
    </w:p>
    <w:p w:rsidR="000C2CAE" w:rsidRDefault="000C2CAE" w:rsidP="000C2CAE">
      <w:pPr>
        <w:rPr>
          <w:rFonts w:ascii="Times New Roman" w:hAnsi="Times New Roman"/>
          <w:sz w:val="24"/>
        </w:rPr>
      </w:pPr>
    </w:p>
    <w:p w:rsidR="000C2CAE" w:rsidRPr="00FE5692" w:rsidRDefault="000C2CAE" w:rsidP="000C2CAE">
      <w:pPr>
        <w:rPr>
          <w:rFonts w:ascii="Times New Roman" w:hAnsi="Times New Roman"/>
          <w:sz w:val="24"/>
        </w:rPr>
      </w:pPr>
    </w:p>
    <w:p w:rsidR="000C2CAE" w:rsidRPr="00FE5692" w:rsidRDefault="000C2CAE" w:rsidP="000C2CAE">
      <w:pPr>
        <w:rPr>
          <w:rFonts w:ascii="Times New Roman" w:hAnsi="Times New Roman"/>
          <w:b/>
          <w:sz w:val="24"/>
        </w:rPr>
      </w:pPr>
      <w:r w:rsidRPr="00FE5692">
        <w:rPr>
          <w:rFonts w:ascii="Times New Roman" w:hAnsi="Times New Roman"/>
          <w:b/>
          <w:sz w:val="24"/>
        </w:rPr>
        <w:t>Online Guide and Tutorial</w:t>
      </w:r>
    </w:p>
    <w:p w:rsidR="000C2CAE" w:rsidRPr="00FE5692" w:rsidRDefault="000C2CAE" w:rsidP="000C2CAE">
      <w:pPr>
        <w:rPr>
          <w:rFonts w:ascii="Times New Roman" w:hAnsi="Times New Roman"/>
          <w:sz w:val="24"/>
        </w:rPr>
      </w:pPr>
      <w:r w:rsidRPr="00FE5692">
        <w:rPr>
          <w:rFonts w:ascii="Times New Roman" w:hAnsi="Times New Roman"/>
          <w:sz w:val="24"/>
        </w:rPr>
        <w:t>A short video tutorial is also available online</w:t>
      </w:r>
      <w:r>
        <w:rPr>
          <w:rFonts w:ascii="Times New Roman" w:hAnsi="Times New Roman"/>
          <w:sz w:val="24"/>
        </w:rPr>
        <w:t xml:space="preserve"> </w:t>
      </w:r>
      <w:r w:rsidRPr="00FE5692">
        <w:rPr>
          <w:rFonts w:ascii="Times New Roman" w:hAnsi="Times New Roman"/>
          <w:sz w:val="24"/>
        </w:rPr>
        <w:t>which provides information on the reporting system.  Respondents are required to watch this video prior to completing/submitting the weekly reports.</w:t>
      </w:r>
    </w:p>
    <w:p w:rsidR="000C2CAE" w:rsidRPr="00FE5692" w:rsidRDefault="000C2CAE" w:rsidP="000C2CAE">
      <w:pPr>
        <w:rPr>
          <w:rFonts w:ascii="Times New Roman" w:hAnsi="Times New Roman"/>
          <w:sz w:val="24"/>
        </w:rPr>
      </w:pPr>
      <w:r w:rsidRPr="00FE5692">
        <w:rPr>
          <w:rFonts w:ascii="Times New Roman" w:hAnsi="Times New Roman"/>
          <w:sz w:val="24"/>
        </w:rPr>
        <w:t xml:space="preserve">The weekly report consists of scope changes or unforeseen events that are risks to the Project in terms of cost, schedule, or </w:t>
      </w:r>
      <w:r>
        <w:rPr>
          <w:rFonts w:ascii="Times New Roman" w:hAnsi="Times New Roman"/>
          <w:sz w:val="24"/>
        </w:rPr>
        <w:t xml:space="preserve">State </w:t>
      </w:r>
      <w:r w:rsidRPr="00FE5692">
        <w:rPr>
          <w:rFonts w:ascii="Times New Roman" w:hAnsi="Times New Roman"/>
          <w:sz w:val="24"/>
        </w:rPr>
        <w:t>satisfaction including any issues that could potentially develop into a risk.  When a new issue is identified, it is added to the Project risks, along with the following: Identification date (date the risk was identified), plan to minimize the risk, resolution due date, impact to critical path or schedule (in days), and impact to final cost (in dollars).</w:t>
      </w:r>
    </w:p>
    <w:p w:rsidR="000C2CAE" w:rsidRPr="00FE5692" w:rsidRDefault="000C2CAE" w:rsidP="000C2CAE">
      <w:pPr>
        <w:rPr>
          <w:rFonts w:ascii="Times New Roman" w:hAnsi="Times New Roman"/>
          <w:sz w:val="24"/>
        </w:rPr>
      </w:pPr>
      <w:r w:rsidRPr="00FE5692">
        <w:rPr>
          <w:rFonts w:ascii="Times New Roman" w:hAnsi="Times New Roman"/>
          <w:sz w:val="24"/>
        </w:rPr>
        <w:t xml:space="preserve">Prior to submitting the report, the Respondent must contact the </w:t>
      </w:r>
      <w:r>
        <w:rPr>
          <w:rFonts w:ascii="Times New Roman" w:hAnsi="Times New Roman"/>
          <w:sz w:val="24"/>
        </w:rPr>
        <w:t xml:space="preserve">State </w:t>
      </w:r>
      <w:r w:rsidRPr="00FE5692">
        <w:rPr>
          <w:rFonts w:ascii="Times New Roman" w:hAnsi="Times New Roman"/>
          <w:sz w:val="24"/>
        </w:rPr>
        <w:t xml:space="preserve">Project Manager if there are any risks or potential risks identified.  The Project Manager is required to provide a satisfaction rating based on the identified risk and the Respondents plan to mitigate the risk.  The rating is based on a scale of 1-10 (10 being completely satisfied and 1 being completely dissatisfied).  The Project Manager may modify their satisfaction ratings at any time throughout the Project.  When a risk is resolved, the actual date of resolution must be listed.  </w:t>
      </w:r>
    </w:p>
    <w:p w:rsidR="000C2CAE" w:rsidRPr="00FE5692" w:rsidRDefault="000C2CAE" w:rsidP="000C2CAE">
      <w:pPr>
        <w:rPr>
          <w:rFonts w:ascii="Times New Roman" w:hAnsi="Times New Roman"/>
          <w:sz w:val="24"/>
        </w:rPr>
      </w:pPr>
      <w:r w:rsidRPr="00FE5692">
        <w:rPr>
          <w:rFonts w:ascii="Times New Roman" w:hAnsi="Times New Roman"/>
          <w:sz w:val="24"/>
        </w:rPr>
        <w:t>The Respondent is also required to submit a detailed Project schedule (including the authorization to proceed date, substantial completion date, and final payment date) in the weekly report.  The schedule report must contain the Respondents original schedule along with the current estimated schedule.</w:t>
      </w:r>
    </w:p>
    <w:p w:rsidR="000C2CAE" w:rsidRPr="00FE5692" w:rsidRDefault="000C2CAE" w:rsidP="000C2CAE">
      <w:pPr>
        <w:rPr>
          <w:rFonts w:ascii="Times New Roman" w:hAnsi="Times New Roman"/>
          <w:sz w:val="24"/>
        </w:rPr>
      </w:pPr>
      <w:r w:rsidRPr="00FE5692">
        <w:rPr>
          <w:rFonts w:ascii="Times New Roman" w:hAnsi="Times New Roman"/>
          <w:sz w:val="24"/>
        </w:rPr>
        <w:t xml:space="preserve">The </w:t>
      </w:r>
      <w:r>
        <w:rPr>
          <w:rFonts w:ascii="Times New Roman" w:hAnsi="Times New Roman"/>
          <w:sz w:val="24"/>
        </w:rPr>
        <w:t xml:space="preserve">State </w:t>
      </w:r>
      <w:r w:rsidRPr="00FE5692">
        <w:rPr>
          <w:rFonts w:ascii="Times New Roman" w:hAnsi="Times New Roman"/>
          <w:sz w:val="24"/>
        </w:rPr>
        <w:t xml:space="preserve">will analyze the reports for accuracy and timeliness.  The report will be used in part by the Owner to determine the overall final performance rating of the Respondent (and its team).  </w:t>
      </w:r>
    </w:p>
    <w:p w:rsidR="000C2CAE" w:rsidRDefault="000C2CAE">
      <w:pPr>
        <w:rPr>
          <w:rFonts w:ascii="Arial" w:eastAsia="Times New Roman" w:hAnsi="Arial" w:cs="Arial"/>
        </w:rPr>
      </w:pPr>
      <w:r>
        <w:br w:type="page"/>
      </w:r>
    </w:p>
    <w:p w:rsidR="000C2CAE" w:rsidRDefault="000C2CAE" w:rsidP="005310A3">
      <w:pPr>
        <w:pStyle w:val="Heading2"/>
      </w:pPr>
      <w:r>
        <w:t>Attachment K</w:t>
      </w:r>
    </w:p>
    <w:p w:rsidR="000C2CAE" w:rsidRDefault="000C2CAE" w:rsidP="005310A3">
      <w:pPr>
        <w:pStyle w:val="Heading2"/>
        <w:rPr>
          <w:rFonts w:eastAsia="Arial"/>
          <w:sz w:val="24"/>
          <w:szCs w:val="24"/>
        </w:rPr>
      </w:pPr>
    </w:p>
    <w:p w:rsidR="000C2CAE" w:rsidRPr="00C16185" w:rsidRDefault="000C2CAE" w:rsidP="005310A3">
      <w:pPr>
        <w:pStyle w:val="Heading2"/>
        <w:rPr>
          <w:sz w:val="24"/>
          <w:szCs w:val="24"/>
        </w:rPr>
      </w:pPr>
      <w:r w:rsidRPr="00C16185">
        <w:rPr>
          <w:rFonts w:eastAsia="Arial"/>
          <w:sz w:val="24"/>
          <w:szCs w:val="24"/>
        </w:rPr>
        <w:t xml:space="preserve">OSDH Background, </w:t>
      </w:r>
      <w:r>
        <w:rPr>
          <w:rFonts w:eastAsia="Arial"/>
          <w:sz w:val="24"/>
          <w:szCs w:val="24"/>
        </w:rPr>
        <w:t>Functional Units</w:t>
      </w:r>
      <w:r w:rsidRPr="00C16185">
        <w:rPr>
          <w:sz w:val="24"/>
          <w:szCs w:val="24"/>
        </w:rPr>
        <w:t>, and Current Environment</w:t>
      </w:r>
      <w:r>
        <w:rPr>
          <w:sz w:val="24"/>
          <w:szCs w:val="24"/>
        </w:rPr>
        <w:t xml:space="preserve"> Information</w:t>
      </w:r>
    </w:p>
    <w:p w:rsidR="000C2CAE" w:rsidRDefault="000C2CAE" w:rsidP="000C2CAE"/>
    <w:p w:rsidR="000C2CAE" w:rsidRDefault="000C2CAE" w:rsidP="000C2CAE">
      <w:pPr>
        <w:spacing w:after="0" w:line="240" w:lineRule="auto"/>
        <w:jc w:val="both"/>
        <w:rPr>
          <w:rFonts w:ascii="Arial" w:eastAsia="Arial" w:hAnsi="Arial" w:cs="Arial"/>
          <w:b/>
          <w:bCs/>
          <w:sz w:val="24"/>
          <w:szCs w:val="24"/>
        </w:rPr>
      </w:pPr>
      <w:r w:rsidRPr="00C16185">
        <w:rPr>
          <w:rFonts w:ascii="Arial" w:eastAsia="Arial" w:hAnsi="Arial" w:cs="Arial"/>
          <w:b/>
          <w:bCs/>
          <w:sz w:val="24"/>
          <w:szCs w:val="24"/>
        </w:rPr>
        <w:t>Background</w:t>
      </w:r>
      <w:r>
        <w:rPr>
          <w:rFonts w:ascii="Arial" w:eastAsia="Arial" w:hAnsi="Arial" w:cs="Arial"/>
          <w:b/>
          <w:bCs/>
          <w:sz w:val="24"/>
          <w:szCs w:val="24"/>
        </w:rPr>
        <w:t>:</w:t>
      </w:r>
    </w:p>
    <w:p w:rsidR="000C2CAE" w:rsidRPr="00C16185" w:rsidRDefault="000C2CAE" w:rsidP="000C2CAE">
      <w:pPr>
        <w:spacing w:after="0" w:line="240" w:lineRule="auto"/>
        <w:jc w:val="both"/>
        <w:rPr>
          <w:rFonts w:ascii="Arial" w:eastAsia="Arial" w:hAnsi="Arial" w:cs="Arial"/>
          <w:b/>
          <w:bCs/>
          <w:sz w:val="24"/>
          <w:szCs w:val="24"/>
        </w:rPr>
      </w:pPr>
    </w:p>
    <w:p w:rsidR="000C2CAE" w:rsidRDefault="000C2CAE" w:rsidP="000C2CAE">
      <w:pPr>
        <w:spacing w:before="3" w:after="0" w:line="110" w:lineRule="exact"/>
        <w:rPr>
          <w:sz w:val="11"/>
          <w:szCs w:val="11"/>
        </w:rPr>
      </w:pPr>
    </w:p>
    <w:p w:rsidR="000C2CAE" w:rsidRDefault="000C2CAE" w:rsidP="000C2CAE">
      <w:pPr>
        <w:spacing w:line="240" w:lineRule="auto"/>
        <w:jc w:val="both"/>
        <w:rPr>
          <w:rFonts w:ascii="Arial" w:eastAsia="Arial" w:hAnsi="Arial" w:cs="Arial"/>
          <w:spacing w:val="-1"/>
          <w:sz w:val="24"/>
          <w:szCs w:val="24"/>
        </w:rPr>
      </w:pPr>
      <w:r>
        <w:rPr>
          <w:rFonts w:ascii="Arial" w:eastAsia="Arial" w:hAnsi="Arial" w:cs="Arial"/>
          <w:spacing w:val="-1"/>
          <w:sz w:val="24"/>
          <w:szCs w:val="24"/>
        </w:rPr>
        <w:t xml:space="preserve">The Oklahoma State Department of Health (OSDH) is the state public health authority. The mission of the OSDH is to protect and promote health of the citizens of Oklahoma to prevent disease and injury, and to assure the conditions by which our citizens can be healthy.  To support the mission, OSDH is organized into four major business divisions: Protective Health Services Division; Community and Family Health Services Division; Prevention and Preparedness Services Division; and Offices under the Senior Deputy Commissioner including Operations.  Within the Operations Division are the business services including: Building Management and Internal Services, Financial Services, Communications, Human Resources, and Vital Records. </w:t>
      </w:r>
    </w:p>
    <w:p w:rsidR="000C2CAE" w:rsidRDefault="000C2CAE" w:rsidP="000C2CAE">
      <w:pPr>
        <w:spacing w:line="240" w:lineRule="auto"/>
        <w:jc w:val="both"/>
        <w:rPr>
          <w:rFonts w:ascii="Arial" w:eastAsia="Arial" w:hAnsi="Arial" w:cs="Arial"/>
          <w:spacing w:val="-1"/>
          <w:sz w:val="24"/>
          <w:szCs w:val="24"/>
        </w:rPr>
      </w:pPr>
      <w:r>
        <w:rPr>
          <w:rFonts w:ascii="Arial" w:eastAsia="Arial" w:hAnsi="Arial" w:cs="Arial"/>
          <w:spacing w:val="-1"/>
          <w:sz w:val="24"/>
          <w:szCs w:val="24"/>
        </w:rPr>
        <w:t>As a governmental public health organization, OSDH has authority over its jurisdiction – an authority which comes with the responsibility to convene and collaborate and to contribute to societal responsibility through enhanced public health capacity.  Financial support for OSDH activities is received through grants, state appropriations, and numerous revolving funds including county millage, vital records fees, licensing activities, penalties and clinical services.  In addition, OSDH receives reimbursements for services provided from Medicaid, Medicare, and private insurance.</w:t>
      </w:r>
    </w:p>
    <w:p w:rsidR="000C2CAE" w:rsidRDefault="000C2CAE" w:rsidP="000C2CAE">
      <w:pPr>
        <w:spacing w:line="240" w:lineRule="auto"/>
        <w:jc w:val="both"/>
        <w:rPr>
          <w:rFonts w:ascii="Arial" w:eastAsia="Arial" w:hAnsi="Arial" w:cs="Arial"/>
          <w:spacing w:val="-1"/>
          <w:sz w:val="24"/>
          <w:szCs w:val="24"/>
        </w:rPr>
      </w:pPr>
      <w:r>
        <w:rPr>
          <w:rFonts w:ascii="Arial" w:eastAsia="Arial" w:hAnsi="Arial" w:cs="Arial"/>
          <w:spacing w:val="-1"/>
          <w:sz w:val="24"/>
          <w:szCs w:val="24"/>
        </w:rPr>
        <w:t>Unlike most state agencies, in addition to state and federal fund sources, OSDH is partially supported through county tax revenues. The 68 county health departments are administered by the OSDH at the local level, with operations funded jointly by the OSDH and the local county government. One of the systems to be replaced through this project is the Local Expenditure Program (LEP), which is the financial system for county health departments’ local funds and coordinates the exchange of financial data between the OSDH Central Office and local county health departments.   The LEP system is a distinct and separate financial system from the State of Oklahoma’s CORE/</w:t>
      </w:r>
      <w:proofErr w:type="spellStart"/>
      <w:r>
        <w:rPr>
          <w:rFonts w:ascii="Arial" w:eastAsia="Arial" w:hAnsi="Arial" w:cs="Arial"/>
          <w:spacing w:val="-1"/>
          <w:sz w:val="24"/>
          <w:szCs w:val="24"/>
        </w:rPr>
        <w:t>Peoplesoft</w:t>
      </w:r>
      <w:proofErr w:type="spellEnd"/>
      <w:r>
        <w:rPr>
          <w:rFonts w:ascii="Arial" w:eastAsia="Arial" w:hAnsi="Arial" w:cs="Arial"/>
          <w:spacing w:val="-1"/>
          <w:sz w:val="24"/>
          <w:szCs w:val="24"/>
        </w:rPr>
        <w:t xml:space="preserve"> or the OSDH Central Office primary financial system.</w:t>
      </w:r>
    </w:p>
    <w:p w:rsidR="000C2CAE" w:rsidRDefault="000C2CAE" w:rsidP="000C2CAE">
      <w:pPr>
        <w:spacing w:line="240" w:lineRule="auto"/>
        <w:jc w:val="both"/>
        <w:rPr>
          <w:rFonts w:ascii="Arial" w:eastAsia="Arial" w:hAnsi="Arial" w:cs="Arial"/>
          <w:spacing w:val="-1"/>
          <w:sz w:val="24"/>
          <w:szCs w:val="24"/>
        </w:rPr>
      </w:pPr>
      <w:r>
        <w:rPr>
          <w:rFonts w:ascii="Arial" w:eastAsia="Arial" w:hAnsi="Arial" w:cs="Arial"/>
          <w:spacing w:val="-1"/>
          <w:sz w:val="24"/>
          <w:szCs w:val="24"/>
        </w:rPr>
        <w:t xml:space="preserve">The OSDH Financial Services Division interacts with other state and federal agencies including the Oklahoma Office of Management and Enterprise Services (OMES), State Treasurer’s Office, US Department of Health and Human Services, US Department of Agriculture, and a multitude of online grant application and reporting sites.  Much of the interaction with these agencies is through redundant data entry due to a lack of system integration and interoperability. </w:t>
      </w:r>
    </w:p>
    <w:p w:rsidR="000C2CAE" w:rsidRDefault="000C2CAE" w:rsidP="000C2CAE">
      <w:pPr>
        <w:spacing w:line="240" w:lineRule="auto"/>
        <w:jc w:val="both"/>
        <w:rPr>
          <w:rFonts w:ascii="Arial" w:hAnsi="Arial" w:cs="Arial"/>
          <w:b/>
          <w:sz w:val="24"/>
          <w:szCs w:val="24"/>
        </w:rPr>
      </w:pPr>
    </w:p>
    <w:p w:rsidR="000C2CAE" w:rsidRDefault="000C2CAE" w:rsidP="000C2CAE">
      <w:pPr>
        <w:spacing w:line="240" w:lineRule="auto"/>
        <w:jc w:val="both"/>
        <w:rPr>
          <w:rFonts w:ascii="Arial" w:hAnsi="Arial" w:cs="Arial"/>
          <w:b/>
          <w:sz w:val="24"/>
          <w:szCs w:val="24"/>
        </w:rPr>
      </w:pPr>
    </w:p>
    <w:p w:rsidR="000C2CAE" w:rsidRDefault="000C2CAE" w:rsidP="000C2CAE">
      <w:pPr>
        <w:spacing w:line="240" w:lineRule="auto"/>
        <w:jc w:val="both"/>
        <w:rPr>
          <w:rFonts w:ascii="Arial" w:hAnsi="Arial" w:cs="Arial"/>
          <w:b/>
          <w:sz w:val="24"/>
          <w:szCs w:val="24"/>
        </w:rPr>
      </w:pPr>
    </w:p>
    <w:p w:rsidR="000C2CAE" w:rsidRPr="00C16185" w:rsidRDefault="000C2CAE" w:rsidP="000C2CAE">
      <w:pPr>
        <w:spacing w:line="240" w:lineRule="auto"/>
        <w:jc w:val="both"/>
        <w:rPr>
          <w:rFonts w:ascii="Arial" w:eastAsia="Arial" w:hAnsi="Arial" w:cs="Arial"/>
          <w:b/>
          <w:spacing w:val="-1"/>
          <w:sz w:val="24"/>
          <w:szCs w:val="24"/>
        </w:rPr>
      </w:pPr>
      <w:r>
        <w:rPr>
          <w:rFonts w:ascii="Arial" w:hAnsi="Arial" w:cs="Arial"/>
          <w:b/>
          <w:sz w:val="24"/>
          <w:szCs w:val="24"/>
        </w:rPr>
        <w:t>Functional Units:</w:t>
      </w:r>
    </w:p>
    <w:p w:rsidR="000C2CAE" w:rsidRDefault="000C2CAE" w:rsidP="000C2CAE">
      <w:pPr>
        <w:spacing w:line="240" w:lineRule="auto"/>
        <w:jc w:val="both"/>
        <w:rPr>
          <w:rFonts w:ascii="Arial" w:eastAsia="Arial" w:hAnsi="Arial" w:cs="Arial"/>
          <w:spacing w:val="-1"/>
          <w:sz w:val="24"/>
          <w:szCs w:val="24"/>
        </w:rPr>
      </w:pPr>
      <w:r>
        <w:rPr>
          <w:rFonts w:ascii="Arial" w:eastAsia="Arial" w:hAnsi="Arial" w:cs="Arial"/>
          <w:spacing w:val="-1"/>
          <w:sz w:val="24"/>
          <w:szCs w:val="24"/>
        </w:rPr>
        <w:t xml:space="preserve">The OSDH Financial Services Division is comprised of eight (8) functional units. These units are functionally interdependent, and each is subject to the authority and requirements of multiple state and federal agencies. </w:t>
      </w:r>
    </w:p>
    <w:p w:rsidR="000C2CAE" w:rsidRDefault="000C2CAE" w:rsidP="000C2CAE">
      <w:pPr>
        <w:spacing w:line="240" w:lineRule="auto"/>
        <w:jc w:val="both"/>
        <w:rPr>
          <w:rFonts w:ascii="Arial" w:eastAsia="Arial" w:hAnsi="Arial" w:cs="Arial"/>
          <w:spacing w:val="-1"/>
          <w:sz w:val="24"/>
          <w:szCs w:val="24"/>
        </w:rPr>
      </w:pPr>
      <w:r>
        <w:rPr>
          <w:rFonts w:ascii="Arial" w:eastAsia="Arial" w:hAnsi="Arial" w:cs="Arial"/>
          <w:b/>
          <w:spacing w:val="-1"/>
          <w:sz w:val="24"/>
          <w:szCs w:val="24"/>
        </w:rPr>
        <w:t>Budget/Funding:</w:t>
      </w:r>
      <w:r>
        <w:rPr>
          <w:rFonts w:ascii="Arial" w:eastAsia="Arial" w:hAnsi="Arial" w:cs="Arial"/>
          <w:spacing w:val="-1"/>
          <w:sz w:val="24"/>
          <w:szCs w:val="24"/>
        </w:rPr>
        <w:t xml:space="preserve"> The Budget and Funding Unit is responsible for analyzing data associated with the agency financial transactions, operations, revenues, and expenditures.  The Budget and Funding Unit develops, analyzes and executes budgets by developing, along with other analysts, agency budget work programs providing information pertaining to specific service areas within the agency.  This process provides a financial picture of estimated financial obligations for a service area for the forthcoming fiscal year and/or grant period. The Budget and Funding Unit reviews revenue projections from all sources including, but not limited to grants, contracts, fees, revolving funds and appropriations; performs analysis to determine on-going budgetary requirements and adjust budgets as necessary with guidance from OSDH program areas and financial coordinators; and provides continuous analysis of revenue throughout the year when there is a change in personnel, funding, and/or scope of work.  </w:t>
      </w:r>
    </w:p>
    <w:p w:rsidR="000C2CAE" w:rsidRDefault="000C2CAE" w:rsidP="000C2CAE">
      <w:pPr>
        <w:spacing w:line="240" w:lineRule="auto"/>
        <w:jc w:val="both"/>
        <w:rPr>
          <w:rFonts w:ascii="Arial" w:eastAsia="Arial" w:hAnsi="Arial" w:cs="Arial"/>
          <w:spacing w:val="-1"/>
          <w:sz w:val="24"/>
          <w:szCs w:val="24"/>
        </w:rPr>
      </w:pPr>
      <w:r>
        <w:rPr>
          <w:rFonts w:ascii="Arial" w:eastAsia="Arial" w:hAnsi="Arial" w:cs="Arial"/>
          <w:spacing w:val="-1"/>
          <w:sz w:val="24"/>
          <w:szCs w:val="24"/>
        </w:rPr>
        <w:t xml:space="preserve">The Budget and Funding Unit provides OSDH service areas with periodic and as-needed reports with forecasted expenditures and current balance of allotted funds; Indirect cost rates, personnel cost per employee, and other miscellaneous costs to be included as part of a grant application and reviews budget grant applications for accuracy and makes suggestions for corrections before a grant is submitted for approval. Every position hired by the agency or product or service purchased has to have funding provided by the Budget and Funding unit.  </w:t>
      </w:r>
    </w:p>
    <w:p w:rsidR="000C2CAE" w:rsidRDefault="000C2CAE" w:rsidP="000C2CAE">
      <w:pPr>
        <w:spacing w:line="240" w:lineRule="auto"/>
        <w:jc w:val="both"/>
        <w:rPr>
          <w:rFonts w:ascii="Arial" w:eastAsia="Arial" w:hAnsi="Arial" w:cs="Arial"/>
          <w:spacing w:val="-1"/>
          <w:sz w:val="24"/>
          <w:szCs w:val="24"/>
        </w:rPr>
      </w:pPr>
      <w:r>
        <w:rPr>
          <w:rFonts w:ascii="Arial" w:eastAsia="Arial" w:hAnsi="Arial" w:cs="Arial"/>
          <w:b/>
          <w:spacing w:val="-1"/>
          <w:sz w:val="24"/>
          <w:szCs w:val="24"/>
        </w:rPr>
        <w:t xml:space="preserve">Reporting:  </w:t>
      </w:r>
      <w:r>
        <w:rPr>
          <w:rFonts w:ascii="Arial" w:eastAsia="Arial" w:hAnsi="Arial" w:cs="Arial"/>
          <w:spacing w:val="-1"/>
          <w:sz w:val="24"/>
          <w:szCs w:val="24"/>
        </w:rPr>
        <w:t xml:space="preserve">The Reporting Unit prepares Federal Financial Reports for expenditure reporting to the federal government.  The Reporting Unit is responsible for preparing cost schedules for billing of project costs on various agency contracts; compiling statistical, financial, or accounting reports and tables pertaining to such matters as cash receipts, expenditures, accounts payable and receivable, and profits and losses.  The data required to produce these reports requires daily, weekly and monthly maintenance of files and records. </w:t>
      </w:r>
    </w:p>
    <w:p w:rsidR="000C2CAE" w:rsidRDefault="000C2CAE" w:rsidP="000C2CAE">
      <w:pPr>
        <w:spacing w:line="240" w:lineRule="auto"/>
        <w:jc w:val="both"/>
        <w:rPr>
          <w:rFonts w:ascii="Arial" w:eastAsia="Arial" w:hAnsi="Arial" w:cs="Arial"/>
          <w:spacing w:val="-1"/>
          <w:sz w:val="24"/>
          <w:szCs w:val="24"/>
        </w:rPr>
      </w:pPr>
      <w:r>
        <w:rPr>
          <w:rFonts w:ascii="Arial" w:eastAsia="Arial" w:hAnsi="Arial" w:cs="Arial"/>
          <w:b/>
          <w:spacing w:val="-1"/>
          <w:sz w:val="24"/>
          <w:szCs w:val="24"/>
        </w:rPr>
        <w:t>Accounts Payable:</w:t>
      </w:r>
      <w:r>
        <w:rPr>
          <w:rFonts w:ascii="Arial" w:eastAsia="Arial" w:hAnsi="Arial" w:cs="Arial"/>
          <w:spacing w:val="-1"/>
          <w:sz w:val="24"/>
          <w:szCs w:val="24"/>
        </w:rPr>
        <w:t xml:space="preserve"> The primary function of the Accounts Payable Unit is to audit and process invoices for payment; respond to payment inquiries from external and internal customers; and,  prepare various statements, Schedule I for CAFR reporting, 1099 report verification and issue, issue stop payment notices, warrant cancelations and re-issue of payment warrants, refund reconciliations, encumbrance reconciliation etc. </w:t>
      </w:r>
    </w:p>
    <w:p w:rsidR="000C2CAE" w:rsidRDefault="000C2CAE" w:rsidP="000C2CAE">
      <w:pPr>
        <w:spacing w:line="240" w:lineRule="auto"/>
        <w:jc w:val="both"/>
        <w:rPr>
          <w:rFonts w:ascii="Arial" w:eastAsia="Arial" w:hAnsi="Arial" w:cs="Arial"/>
          <w:spacing w:val="-1"/>
          <w:sz w:val="24"/>
          <w:szCs w:val="24"/>
        </w:rPr>
      </w:pPr>
    </w:p>
    <w:p w:rsidR="000C2CAE" w:rsidRDefault="000C2CAE" w:rsidP="000C2CAE">
      <w:pPr>
        <w:spacing w:line="240" w:lineRule="auto"/>
        <w:jc w:val="both"/>
        <w:rPr>
          <w:rFonts w:ascii="Arial" w:eastAsia="Arial" w:hAnsi="Arial" w:cs="Arial"/>
          <w:spacing w:val="-1"/>
          <w:sz w:val="24"/>
          <w:szCs w:val="24"/>
        </w:rPr>
      </w:pPr>
    </w:p>
    <w:p w:rsidR="000C2CAE" w:rsidRDefault="000C2CAE" w:rsidP="000C2CAE">
      <w:pPr>
        <w:spacing w:line="240" w:lineRule="auto"/>
        <w:jc w:val="both"/>
        <w:rPr>
          <w:rFonts w:ascii="Arial" w:eastAsia="Arial" w:hAnsi="Arial" w:cs="Arial"/>
          <w:spacing w:val="-1"/>
          <w:sz w:val="24"/>
          <w:szCs w:val="24"/>
        </w:rPr>
      </w:pPr>
    </w:p>
    <w:p w:rsidR="000C2CAE" w:rsidRDefault="000C2CAE" w:rsidP="000C2CAE">
      <w:pPr>
        <w:spacing w:line="240" w:lineRule="auto"/>
        <w:jc w:val="both"/>
        <w:rPr>
          <w:rFonts w:ascii="Arial" w:eastAsia="Arial" w:hAnsi="Arial" w:cs="Arial"/>
          <w:spacing w:val="-1"/>
          <w:sz w:val="24"/>
          <w:szCs w:val="24"/>
        </w:rPr>
      </w:pPr>
    </w:p>
    <w:p w:rsidR="000C2CAE" w:rsidRDefault="000C2CAE" w:rsidP="000C2CAE">
      <w:pPr>
        <w:spacing w:line="240" w:lineRule="auto"/>
        <w:jc w:val="both"/>
        <w:rPr>
          <w:rFonts w:ascii="Arial" w:eastAsia="Arial" w:hAnsi="Arial" w:cs="Arial"/>
          <w:spacing w:val="-1"/>
          <w:sz w:val="24"/>
          <w:szCs w:val="24"/>
        </w:rPr>
      </w:pPr>
      <w:r>
        <w:rPr>
          <w:rFonts w:ascii="Arial" w:eastAsia="Arial" w:hAnsi="Arial" w:cs="Arial"/>
          <w:b/>
          <w:spacing w:val="-1"/>
          <w:sz w:val="24"/>
          <w:szCs w:val="24"/>
        </w:rPr>
        <w:t>Receipts:</w:t>
      </w:r>
      <w:r>
        <w:rPr>
          <w:rFonts w:ascii="Arial" w:eastAsia="Arial" w:hAnsi="Arial" w:cs="Arial"/>
          <w:spacing w:val="-1"/>
          <w:sz w:val="24"/>
          <w:szCs w:val="24"/>
        </w:rPr>
        <w:t xml:space="preserve"> The Receipts Unit is responsible for all receipting including customer receipts, selecting the appropriate program/fund in the clearing account receipting system for payments from walk in customers including cash, checks/money orders and credit cards </w:t>
      </w:r>
      <w:proofErr w:type="spellStart"/>
      <w:r>
        <w:rPr>
          <w:rFonts w:ascii="Arial" w:eastAsia="Arial" w:hAnsi="Arial" w:cs="Arial"/>
          <w:spacing w:val="-1"/>
          <w:sz w:val="24"/>
          <w:szCs w:val="24"/>
        </w:rPr>
        <w:t>andfor</w:t>
      </w:r>
      <w:proofErr w:type="spellEnd"/>
      <w:r>
        <w:rPr>
          <w:rFonts w:ascii="Arial" w:eastAsia="Arial" w:hAnsi="Arial" w:cs="Arial"/>
          <w:spacing w:val="-1"/>
          <w:sz w:val="24"/>
          <w:szCs w:val="24"/>
        </w:rPr>
        <w:t xml:space="preserve"> payments from incoming mail and wire payments;</w:t>
      </w:r>
      <w:proofErr w:type="gramStart"/>
      <w:r>
        <w:rPr>
          <w:rFonts w:ascii="Arial" w:eastAsia="Arial" w:hAnsi="Arial" w:cs="Arial"/>
          <w:spacing w:val="-1"/>
          <w:sz w:val="24"/>
          <w:szCs w:val="24"/>
        </w:rPr>
        <w:t>  receipting</w:t>
      </w:r>
      <w:proofErr w:type="gramEnd"/>
      <w:r>
        <w:rPr>
          <w:rFonts w:ascii="Arial" w:eastAsia="Arial" w:hAnsi="Arial" w:cs="Arial"/>
          <w:spacing w:val="-1"/>
          <w:sz w:val="24"/>
          <w:szCs w:val="24"/>
        </w:rPr>
        <w:t xml:space="preserve"> wire payments and governmental checks in direct deposit system using the correct funding.  Each employee will reconcile receipts at the end of each day against an employee receipts report.  Each day run activity report for each program area in order to reconcile receipts by program and forward copy of the receipt and paperwork to the program areas.  Prepare deposit each morning to go to Treasury.  Each month transfer funds from clearing account.  Process refunds and chargebacks.</w:t>
      </w:r>
    </w:p>
    <w:p w:rsidR="000C2CAE" w:rsidRDefault="000C2CAE" w:rsidP="000C2CAE">
      <w:pPr>
        <w:spacing w:line="240" w:lineRule="auto"/>
        <w:jc w:val="both"/>
        <w:rPr>
          <w:rFonts w:ascii="Arial" w:eastAsia="Arial" w:hAnsi="Arial" w:cs="Arial"/>
          <w:spacing w:val="-1"/>
          <w:sz w:val="24"/>
          <w:szCs w:val="24"/>
        </w:rPr>
      </w:pPr>
      <w:r>
        <w:rPr>
          <w:rFonts w:ascii="Arial" w:eastAsia="Arial" w:hAnsi="Arial" w:cs="Arial"/>
          <w:b/>
          <w:spacing w:val="-1"/>
          <w:sz w:val="24"/>
          <w:szCs w:val="24"/>
        </w:rPr>
        <w:t>Procurement</w:t>
      </w:r>
      <w:r>
        <w:rPr>
          <w:rFonts w:ascii="Arial" w:eastAsia="Arial" w:hAnsi="Arial" w:cs="Arial"/>
          <w:spacing w:val="-1"/>
          <w:sz w:val="24"/>
          <w:szCs w:val="24"/>
        </w:rPr>
        <w:t>:  The Procurement Unit is responsible for establishing encumbrances and contracts; contract administration; administration of the agency P/Card program; maintaining and adjusting encumbrances and contracts due to renewals, contract modifications/amendments, budget revisions, and funding changes; and, works with Accounts Payable and Budget &amp; Funding to resolve issues related to encumbrances and funding which are preventing processing of invoices.</w:t>
      </w:r>
    </w:p>
    <w:p w:rsidR="000C2CAE" w:rsidRDefault="000C2CAE" w:rsidP="000C2CAE">
      <w:pPr>
        <w:spacing w:line="240" w:lineRule="auto"/>
        <w:jc w:val="both"/>
        <w:rPr>
          <w:rFonts w:ascii="Arial" w:eastAsia="Arial" w:hAnsi="Arial" w:cs="Arial"/>
          <w:spacing w:val="-1"/>
          <w:sz w:val="24"/>
          <w:szCs w:val="24"/>
        </w:rPr>
      </w:pPr>
      <w:r>
        <w:rPr>
          <w:rFonts w:ascii="Arial" w:eastAsia="Arial" w:hAnsi="Arial" w:cs="Arial"/>
          <w:b/>
          <w:spacing w:val="-1"/>
          <w:sz w:val="24"/>
          <w:szCs w:val="24"/>
        </w:rPr>
        <w:t>Payroll:</w:t>
      </w:r>
      <w:r>
        <w:rPr>
          <w:rFonts w:ascii="Arial" w:eastAsia="Arial" w:hAnsi="Arial" w:cs="Arial"/>
          <w:spacing w:val="-1"/>
          <w:sz w:val="24"/>
          <w:szCs w:val="24"/>
        </w:rPr>
        <w:t xml:space="preserve"> The Payroll Unit is responsible for maintaining employee time and leave in a time and leave-keeping system that is uploaded into the state PeopleSoft Payroll system biweekly. There are 44 processing steps to complete Payroll for payment to employees before the state mandated deadline.  Three separate data bases are utilized in posting Payroll costs to the General Ledger.  Leave is reconciled between the time/leave-keeping system and state PeopleSoft system.  Title 63, Title 74, A-87, A-133, OMES procedures and OSDH procedures are followed to ensure financial compliance with agency practices and procedures, and state and federal laws, rules and regulations.</w:t>
      </w:r>
    </w:p>
    <w:p w:rsidR="000C2CAE" w:rsidRDefault="000C2CAE" w:rsidP="000C2CAE">
      <w:pPr>
        <w:spacing w:line="240" w:lineRule="auto"/>
        <w:jc w:val="both"/>
        <w:rPr>
          <w:rFonts w:ascii="Arial" w:eastAsia="Arial" w:hAnsi="Arial" w:cs="Arial"/>
          <w:spacing w:val="-1"/>
          <w:sz w:val="24"/>
          <w:szCs w:val="24"/>
        </w:rPr>
      </w:pPr>
      <w:r>
        <w:rPr>
          <w:rFonts w:ascii="Arial" w:eastAsia="Arial" w:hAnsi="Arial" w:cs="Arial"/>
          <w:b/>
          <w:spacing w:val="-1"/>
          <w:sz w:val="24"/>
          <w:szCs w:val="24"/>
        </w:rPr>
        <w:t>Billing:</w:t>
      </w:r>
      <w:r>
        <w:rPr>
          <w:rFonts w:ascii="Arial" w:eastAsia="Arial" w:hAnsi="Arial" w:cs="Arial"/>
          <w:spacing w:val="-1"/>
          <w:sz w:val="24"/>
          <w:szCs w:val="24"/>
        </w:rPr>
        <w:t xml:space="preserve">  The Billing Unit is responsible for all billing and reconciliation including, but not limited to, clients, Medicaid, Medicare, and private insurance. </w:t>
      </w:r>
    </w:p>
    <w:p w:rsidR="000C2CAE" w:rsidRDefault="000C2CAE" w:rsidP="000C2CAE">
      <w:pPr>
        <w:spacing w:line="240" w:lineRule="auto"/>
        <w:jc w:val="both"/>
        <w:rPr>
          <w:rFonts w:ascii="Arial" w:eastAsia="Arial" w:hAnsi="Arial" w:cs="Arial"/>
          <w:spacing w:val="-1"/>
          <w:sz w:val="24"/>
          <w:szCs w:val="24"/>
        </w:rPr>
      </w:pPr>
      <w:r>
        <w:rPr>
          <w:rFonts w:ascii="Arial" w:eastAsia="Arial" w:hAnsi="Arial" w:cs="Arial"/>
          <w:b/>
          <w:spacing w:val="-1"/>
          <w:sz w:val="24"/>
          <w:szCs w:val="24"/>
        </w:rPr>
        <w:t>Reconciliation:</w:t>
      </w:r>
      <w:r>
        <w:rPr>
          <w:rFonts w:ascii="Arial" w:eastAsia="Arial" w:hAnsi="Arial" w:cs="Arial"/>
          <w:spacing w:val="-1"/>
          <w:sz w:val="24"/>
          <w:szCs w:val="24"/>
        </w:rPr>
        <w:t xml:space="preserve"> The Reconciliation Unit is responsible for monthly reconciliation of all OSDH funds and accounts to OMES.  Reports used for reconciliation are expenditure, revenue, cash reports from the current OSDH system (FISCAL) and the state CORE PeopleSoft system.  Areas of focus include; clearing account, deposits, expenditures, cash, PMS, </w:t>
      </w:r>
      <w:proofErr w:type="spellStart"/>
      <w:r>
        <w:rPr>
          <w:rFonts w:ascii="Arial" w:eastAsia="Arial" w:hAnsi="Arial" w:cs="Arial"/>
          <w:spacing w:val="-1"/>
          <w:sz w:val="24"/>
          <w:szCs w:val="24"/>
        </w:rPr>
        <w:t>PCard</w:t>
      </w:r>
      <w:proofErr w:type="spellEnd"/>
      <w:r>
        <w:rPr>
          <w:rFonts w:ascii="Arial" w:eastAsia="Arial" w:hAnsi="Arial" w:cs="Arial"/>
          <w:spacing w:val="-1"/>
          <w:sz w:val="24"/>
          <w:szCs w:val="24"/>
        </w:rPr>
        <w:t>, UPE, workers compensation, payroll manual transfer, journal entry corrections/adjustments, projections and funding specialty invoices.</w:t>
      </w:r>
    </w:p>
    <w:p w:rsidR="000C2CAE" w:rsidRDefault="000C2CAE" w:rsidP="000C2CAE">
      <w:pPr>
        <w:spacing w:line="240" w:lineRule="auto"/>
        <w:jc w:val="both"/>
        <w:rPr>
          <w:rFonts w:ascii="Arial" w:eastAsia="Arial" w:hAnsi="Arial" w:cs="Arial"/>
          <w:spacing w:val="-1"/>
          <w:sz w:val="24"/>
          <w:szCs w:val="24"/>
        </w:rPr>
      </w:pPr>
      <w:r>
        <w:rPr>
          <w:rFonts w:ascii="Arial" w:eastAsia="Arial" w:hAnsi="Arial" w:cs="Arial"/>
          <w:spacing w:val="-1"/>
          <w:sz w:val="24"/>
          <w:szCs w:val="24"/>
        </w:rPr>
        <w:t>All OSDH information technology needs are supported through the OMES Information Services Division pursuant to HB1304, which consolidated the State of Oklahoma’s information technology functions.</w:t>
      </w:r>
    </w:p>
    <w:p w:rsidR="000C2CAE" w:rsidRDefault="000C2CAE" w:rsidP="000C2CAE">
      <w:pPr>
        <w:spacing w:line="240" w:lineRule="auto"/>
        <w:jc w:val="both"/>
        <w:rPr>
          <w:rFonts w:ascii="Arial" w:eastAsia="Arial" w:hAnsi="Arial" w:cs="Arial"/>
          <w:spacing w:val="-1"/>
          <w:sz w:val="24"/>
          <w:szCs w:val="24"/>
        </w:rPr>
      </w:pPr>
    </w:p>
    <w:p w:rsidR="000C2CAE" w:rsidRDefault="000C2CAE" w:rsidP="000C2CAE">
      <w:pPr>
        <w:spacing w:line="240" w:lineRule="auto"/>
        <w:jc w:val="both"/>
        <w:rPr>
          <w:rFonts w:ascii="Arial" w:eastAsia="Arial" w:hAnsi="Arial" w:cs="Arial"/>
          <w:spacing w:val="-1"/>
          <w:sz w:val="24"/>
          <w:szCs w:val="24"/>
        </w:rPr>
      </w:pPr>
    </w:p>
    <w:p w:rsidR="000C2CAE" w:rsidRDefault="000C2CAE" w:rsidP="000C2CAE">
      <w:pPr>
        <w:spacing w:line="240" w:lineRule="auto"/>
        <w:jc w:val="both"/>
        <w:rPr>
          <w:rFonts w:ascii="Arial" w:eastAsia="Arial" w:hAnsi="Arial" w:cs="Arial"/>
          <w:spacing w:val="-1"/>
          <w:sz w:val="24"/>
          <w:szCs w:val="24"/>
        </w:rPr>
      </w:pPr>
    </w:p>
    <w:p w:rsidR="000C2CAE" w:rsidRDefault="000C2CAE" w:rsidP="000C2CAE">
      <w:pPr>
        <w:spacing w:line="240" w:lineRule="auto"/>
        <w:jc w:val="both"/>
        <w:rPr>
          <w:rFonts w:ascii="Arial" w:eastAsia="Arial" w:hAnsi="Arial" w:cs="Arial"/>
          <w:spacing w:val="-1"/>
          <w:sz w:val="24"/>
          <w:szCs w:val="24"/>
        </w:rPr>
      </w:pPr>
    </w:p>
    <w:p w:rsidR="000C2CAE" w:rsidRPr="00795606" w:rsidRDefault="000C2CAE" w:rsidP="000C2CAE">
      <w:pPr>
        <w:pStyle w:val="Heading2"/>
        <w:rPr>
          <w:rFonts w:ascii="Arial" w:eastAsia="Arial" w:hAnsi="Arial" w:cs="Arial"/>
          <w:sz w:val="24"/>
          <w:szCs w:val="24"/>
        </w:rPr>
      </w:pPr>
      <w:r w:rsidRPr="00795606">
        <w:rPr>
          <w:rFonts w:ascii="Arial" w:eastAsia="Arial" w:hAnsi="Arial" w:cs="Arial"/>
          <w:sz w:val="24"/>
          <w:szCs w:val="24"/>
        </w:rPr>
        <w:t>Current Environment</w:t>
      </w:r>
      <w:r>
        <w:rPr>
          <w:rFonts w:ascii="Arial" w:eastAsia="Arial" w:hAnsi="Arial" w:cs="Arial"/>
          <w:sz w:val="24"/>
          <w:szCs w:val="24"/>
        </w:rPr>
        <w:t xml:space="preserve">: </w:t>
      </w:r>
    </w:p>
    <w:p w:rsidR="000C2CAE" w:rsidRDefault="000C2CAE" w:rsidP="000C2CAE">
      <w:pPr>
        <w:pStyle w:val="PlainText"/>
        <w:rPr>
          <w:rFonts w:eastAsia="Arial"/>
          <w:sz w:val="24"/>
          <w:szCs w:val="24"/>
        </w:rPr>
      </w:pPr>
      <w:r w:rsidRPr="00795606">
        <w:rPr>
          <w:rFonts w:eastAsia="Arial"/>
          <w:sz w:val="24"/>
          <w:szCs w:val="24"/>
        </w:rPr>
        <w:t xml:space="preserve">The Finance Unit within the OSDH works in multiple data systems to conduct business and to meet federal and state regulatory requirements in supporting complex programs. The following are examples of the various data systems that are used directly or indirectly by the OSDH Financial Services Division. </w:t>
      </w:r>
    </w:p>
    <w:p w:rsidR="000C2CAE" w:rsidRDefault="000C2CAE" w:rsidP="000C2CAE">
      <w:pPr>
        <w:pStyle w:val="PlainText"/>
        <w:rPr>
          <w:rFonts w:eastAsia="Arial"/>
          <w:sz w:val="24"/>
          <w:szCs w:val="24"/>
        </w:rPr>
      </w:pPr>
    </w:p>
    <w:p w:rsidR="000C2CAE" w:rsidRDefault="000C2CAE" w:rsidP="000C2CAE">
      <w:pPr>
        <w:pStyle w:val="ListParagraph"/>
        <w:numPr>
          <w:ilvl w:val="0"/>
          <w:numId w:val="5"/>
        </w:numPr>
        <w:tabs>
          <w:tab w:val="left" w:pos="540"/>
        </w:tabs>
        <w:spacing w:after="200"/>
        <w:rPr>
          <w:rFonts w:ascii="Arial" w:eastAsia="Arial" w:hAnsi="Arial" w:cs="Arial"/>
          <w:spacing w:val="-1"/>
          <w:sz w:val="24"/>
        </w:rPr>
      </w:pPr>
      <w:r>
        <w:rPr>
          <w:rFonts w:ascii="Arial" w:eastAsia="Arial" w:hAnsi="Arial" w:cs="Arial"/>
          <w:spacing w:val="-1"/>
          <w:sz w:val="24"/>
        </w:rPr>
        <w:t>PeopleSoft (CORE) is the main accounting system for the State of Oklahoma controlled by OMES. State agencies, including OSDH, are mandated to collect and store financial data for state-level reporting in the CORE system. OSDH requires a separate financial system to enable detailed tracking of financial data for grant reporting which cannot be effectively managed through the CORE system. Interoperability with CORE is an objective of this project.</w:t>
      </w:r>
      <w:r>
        <w:rPr>
          <w:rFonts w:ascii="Arial" w:eastAsia="Arial" w:hAnsi="Arial" w:cs="Arial"/>
          <w:spacing w:val="-1"/>
          <w:sz w:val="24"/>
        </w:rPr>
        <w:br/>
      </w:r>
    </w:p>
    <w:p w:rsidR="000C2CAE" w:rsidRDefault="000C2CAE" w:rsidP="000C2CAE">
      <w:pPr>
        <w:pStyle w:val="ListParagraph"/>
        <w:numPr>
          <w:ilvl w:val="0"/>
          <w:numId w:val="5"/>
        </w:numPr>
        <w:tabs>
          <w:tab w:val="left" w:pos="540"/>
        </w:tabs>
        <w:spacing w:after="200"/>
        <w:rPr>
          <w:rFonts w:ascii="Arial" w:eastAsia="Arial" w:hAnsi="Arial" w:cs="Arial"/>
          <w:spacing w:val="-1"/>
          <w:sz w:val="24"/>
        </w:rPr>
      </w:pPr>
      <w:r>
        <w:rPr>
          <w:rFonts w:ascii="Arial" w:eastAsia="Arial" w:hAnsi="Arial" w:cs="Arial"/>
          <w:spacing w:val="-1"/>
          <w:sz w:val="24"/>
        </w:rPr>
        <w:t>FISCAL, an IBM OS391.7 main frame system, ‘houses’ the General Ledger supporting the central office financial services area—supported by 92 distinct backend processes for updates and processing. The primary objective of this RFP is to replace the FISCAL system and as many supporting processes as possible.</w:t>
      </w:r>
      <w:r>
        <w:rPr>
          <w:rFonts w:ascii="Arial" w:eastAsia="Arial" w:hAnsi="Arial" w:cs="Arial"/>
          <w:spacing w:val="-1"/>
          <w:sz w:val="24"/>
        </w:rPr>
        <w:br/>
      </w:r>
    </w:p>
    <w:p w:rsidR="000C2CAE" w:rsidRDefault="000C2CAE" w:rsidP="000C2CAE">
      <w:pPr>
        <w:pStyle w:val="ListParagraph"/>
        <w:numPr>
          <w:ilvl w:val="0"/>
          <w:numId w:val="5"/>
        </w:numPr>
        <w:tabs>
          <w:tab w:val="left" w:pos="540"/>
        </w:tabs>
        <w:spacing w:after="200"/>
        <w:rPr>
          <w:rFonts w:ascii="Arial" w:eastAsia="Arial" w:hAnsi="Arial" w:cs="Arial"/>
          <w:spacing w:val="-1"/>
          <w:sz w:val="24"/>
        </w:rPr>
      </w:pPr>
      <w:r>
        <w:rPr>
          <w:rFonts w:ascii="Arial" w:eastAsia="Arial" w:hAnsi="Arial" w:cs="Arial"/>
          <w:spacing w:val="-1"/>
          <w:sz w:val="24"/>
        </w:rPr>
        <w:t>LEP is an electronic bookkeeping system for maintenance of the appropriated accounts, cash balance, and county budget in County Health Departments.</w:t>
      </w:r>
      <w:r>
        <w:rPr>
          <w:rFonts w:ascii="Arial" w:eastAsia="Arial" w:hAnsi="Arial" w:cs="Arial"/>
          <w:spacing w:val="-1"/>
          <w:sz w:val="24"/>
        </w:rPr>
        <w:br/>
      </w:r>
    </w:p>
    <w:p w:rsidR="000C2CAE" w:rsidRDefault="000C2CAE" w:rsidP="000C2CAE">
      <w:pPr>
        <w:pStyle w:val="ListParagraph"/>
        <w:numPr>
          <w:ilvl w:val="0"/>
          <w:numId w:val="5"/>
        </w:numPr>
        <w:tabs>
          <w:tab w:val="left" w:pos="540"/>
        </w:tabs>
        <w:spacing w:after="200"/>
        <w:rPr>
          <w:rFonts w:ascii="Arial" w:eastAsia="Arial" w:hAnsi="Arial" w:cs="Arial"/>
          <w:spacing w:val="-1"/>
          <w:sz w:val="24"/>
        </w:rPr>
      </w:pPr>
      <w:r>
        <w:rPr>
          <w:rFonts w:ascii="Arial" w:eastAsia="Arial" w:hAnsi="Arial" w:cs="Arial"/>
          <w:spacing w:val="-1"/>
          <w:sz w:val="24"/>
        </w:rPr>
        <w:t xml:space="preserve">Public Health Oklahoma Client Information System (PHOCIS) is an internally developed client management system that supports county-level public health activities and services.  The Productivity and Accounts Receivable (PAR) module of PHOCIS is an electronic bookkeeping system for receipting all money received in the County Health Departments, maintenance of the Account Receivables and collection of statistical tabulations for local, state and federal reporting and program evaluation.  The OSDH has the ability to retrieve statistical and patient information from the PAR module. </w:t>
      </w:r>
      <w:r>
        <w:rPr>
          <w:rFonts w:ascii="Arial" w:eastAsia="Arial" w:hAnsi="Arial" w:cs="Arial"/>
          <w:spacing w:val="-1"/>
          <w:sz w:val="24"/>
        </w:rPr>
        <w:br/>
      </w:r>
    </w:p>
    <w:p w:rsidR="000C2CAE" w:rsidRDefault="000C2CAE" w:rsidP="000C2CAE">
      <w:pPr>
        <w:pStyle w:val="ListParagraph"/>
        <w:numPr>
          <w:ilvl w:val="0"/>
          <w:numId w:val="5"/>
        </w:numPr>
        <w:tabs>
          <w:tab w:val="left" w:pos="540"/>
        </w:tabs>
        <w:spacing w:after="200"/>
        <w:rPr>
          <w:rFonts w:ascii="Arial" w:eastAsia="Arial" w:hAnsi="Arial" w:cs="Arial"/>
          <w:spacing w:val="-1"/>
          <w:sz w:val="24"/>
        </w:rPr>
      </w:pPr>
      <w:r>
        <w:rPr>
          <w:rFonts w:ascii="Arial" w:eastAsia="Arial" w:hAnsi="Arial" w:cs="Arial"/>
          <w:spacing w:val="-1"/>
          <w:sz w:val="24"/>
        </w:rPr>
        <w:t>The Clearing Account is an internal Access database which houses temporary accounts holding revenue until it can be transferred to program/project line items in FISCAL.</w:t>
      </w:r>
      <w:r>
        <w:rPr>
          <w:rFonts w:ascii="Arial" w:eastAsia="Arial" w:hAnsi="Arial" w:cs="Arial"/>
          <w:spacing w:val="-1"/>
          <w:sz w:val="24"/>
        </w:rPr>
        <w:br/>
      </w:r>
    </w:p>
    <w:p w:rsidR="000C2CAE" w:rsidRDefault="000C2CAE" w:rsidP="000C2CAE">
      <w:pPr>
        <w:pStyle w:val="ListParagraph"/>
        <w:numPr>
          <w:ilvl w:val="0"/>
          <w:numId w:val="5"/>
        </w:numPr>
        <w:tabs>
          <w:tab w:val="left" w:pos="540"/>
        </w:tabs>
        <w:spacing w:after="200"/>
        <w:rPr>
          <w:rFonts w:ascii="Arial" w:eastAsia="Arial" w:hAnsi="Arial" w:cs="Arial"/>
          <w:spacing w:val="-1"/>
          <w:sz w:val="24"/>
        </w:rPr>
      </w:pPr>
      <w:proofErr w:type="spellStart"/>
      <w:r>
        <w:rPr>
          <w:rFonts w:ascii="Arial" w:eastAsia="Arial" w:hAnsi="Arial" w:cs="Arial"/>
          <w:spacing w:val="-1"/>
          <w:sz w:val="24"/>
        </w:rPr>
        <w:t>ApplicationXtender</w:t>
      </w:r>
      <w:proofErr w:type="spellEnd"/>
      <w:r>
        <w:rPr>
          <w:rFonts w:ascii="Arial" w:eastAsia="Arial" w:hAnsi="Arial" w:cs="Arial"/>
          <w:spacing w:val="-1"/>
          <w:sz w:val="24"/>
        </w:rPr>
        <w:t xml:space="preserve"> (</w:t>
      </w:r>
      <w:proofErr w:type="spellStart"/>
      <w:r>
        <w:rPr>
          <w:rFonts w:ascii="Arial" w:eastAsia="Arial" w:hAnsi="Arial" w:cs="Arial"/>
          <w:spacing w:val="-1"/>
          <w:sz w:val="24"/>
        </w:rPr>
        <w:t>AppXtender</w:t>
      </w:r>
      <w:proofErr w:type="spellEnd"/>
      <w:r>
        <w:rPr>
          <w:rFonts w:ascii="Arial" w:eastAsia="Arial" w:hAnsi="Arial" w:cs="Arial"/>
          <w:spacing w:val="-1"/>
          <w:sz w:val="24"/>
        </w:rPr>
        <w:t xml:space="preserve">) is a document management system used to store images for Procurement (all contract and purchase order files) and Accounts Payable (all vouchers). Voucher images stored in Application </w:t>
      </w:r>
      <w:proofErr w:type="spellStart"/>
      <w:r>
        <w:rPr>
          <w:rFonts w:ascii="Arial" w:eastAsia="Arial" w:hAnsi="Arial" w:cs="Arial"/>
          <w:spacing w:val="-1"/>
          <w:sz w:val="24"/>
        </w:rPr>
        <w:t>Xtender</w:t>
      </w:r>
      <w:proofErr w:type="spellEnd"/>
      <w:r>
        <w:rPr>
          <w:rFonts w:ascii="Arial" w:eastAsia="Arial" w:hAnsi="Arial" w:cs="Arial"/>
          <w:spacing w:val="-1"/>
          <w:sz w:val="24"/>
        </w:rPr>
        <w:t xml:space="preserve"> are interfaced to the state’s financial system (</w:t>
      </w:r>
      <w:proofErr w:type="spellStart"/>
      <w:r>
        <w:rPr>
          <w:rFonts w:ascii="Arial" w:eastAsia="Arial" w:hAnsi="Arial" w:cs="Arial"/>
          <w:spacing w:val="-1"/>
          <w:sz w:val="24"/>
        </w:rPr>
        <w:t>Peoplesoft</w:t>
      </w:r>
      <w:proofErr w:type="spellEnd"/>
      <w:r>
        <w:rPr>
          <w:rFonts w:ascii="Arial" w:eastAsia="Arial" w:hAnsi="Arial" w:cs="Arial"/>
          <w:spacing w:val="-1"/>
          <w:sz w:val="24"/>
        </w:rPr>
        <w:t>/CORE). The OSDH Receiving Unit also scans packing slips to this system which are used for matching invoices by AP. The OSDH Receiving Unit depends on Procurement’s scanned images for index value lookups for their scanning.</w:t>
      </w:r>
      <w:r>
        <w:rPr>
          <w:rFonts w:ascii="Arial" w:eastAsia="Arial" w:hAnsi="Arial" w:cs="Arial"/>
          <w:spacing w:val="-1"/>
          <w:sz w:val="24"/>
        </w:rPr>
        <w:br/>
      </w:r>
    </w:p>
    <w:p w:rsidR="000C2CAE" w:rsidRDefault="000C2CAE" w:rsidP="000C2CAE">
      <w:pPr>
        <w:pStyle w:val="ListParagraph"/>
        <w:numPr>
          <w:ilvl w:val="0"/>
          <w:numId w:val="5"/>
        </w:numPr>
        <w:tabs>
          <w:tab w:val="left" w:pos="540"/>
        </w:tabs>
        <w:spacing w:after="200"/>
        <w:rPr>
          <w:rFonts w:ascii="Arial" w:eastAsia="Arial" w:hAnsi="Arial" w:cs="Arial"/>
          <w:spacing w:val="-1"/>
          <w:sz w:val="24"/>
        </w:rPr>
      </w:pPr>
      <w:r>
        <w:rPr>
          <w:rFonts w:ascii="Arial" w:eastAsia="Arial" w:hAnsi="Arial" w:cs="Arial"/>
          <w:spacing w:val="-1"/>
          <w:sz w:val="24"/>
        </w:rPr>
        <w:t>AMANDA, a CSDC System, is the Oklahoma for enterprise licensing system used to manage the application, renewal, and fee payment process for various professions regulated by the OSDH, as well as other state agencies.</w:t>
      </w:r>
    </w:p>
    <w:p w:rsidR="000C2CAE" w:rsidRDefault="000C2CAE" w:rsidP="000C2CAE">
      <w:pPr>
        <w:pStyle w:val="ListParagraph"/>
        <w:numPr>
          <w:ilvl w:val="0"/>
          <w:numId w:val="5"/>
        </w:numPr>
        <w:tabs>
          <w:tab w:val="left" w:pos="540"/>
        </w:tabs>
        <w:spacing w:after="200"/>
        <w:rPr>
          <w:rFonts w:ascii="Arial" w:eastAsia="Arial" w:hAnsi="Arial" w:cs="Arial"/>
          <w:spacing w:val="-1"/>
          <w:sz w:val="24"/>
        </w:rPr>
      </w:pPr>
      <w:r>
        <w:rPr>
          <w:rFonts w:ascii="Arial" w:eastAsia="Arial" w:hAnsi="Arial" w:cs="Arial"/>
          <w:spacing w:val="-1"/>
          <w:sz w:val="24"/>
        </w:rPr>
        <w:t>The Oracle Hyperion system is an OMES system to manage all state agency fiscal budgets.</w:t>
      </w:r>
    </w:p>
    <w:p w:rsidR="000C2CAE" w:rsidRDefault="000C2CAE" w:rsidP="000C2CAE">
      <w:pPr>
        <w:pStyle w:val="ListParagraph"/>
        <w:tabs>
          <w:tab w:val="left" w:pos="540"/>
        </w:tabs>
        <w:ind w:left="1440"/>
        <w:rPr>
          <w:rFonts w:ascii="Arial" w:eastAsia="Arial" w:hAnsi="Arial" w:cs="Arial"/>
          <w:spacing w:val="-1"/>
          <w:sz w:val="24"/>
        </w:rPr>
      </w:pPr>
    </w:p>
    <w:p w:rsidR="000C2CAE" w:rsidRDefault="000C2CAE" w:rsidP="000C2CAE">
      <w:pPr>
        <w:pStyle w:val="ListParagraph"/>
        <w:numPr>
          <w:ilvl w:val="0"/>
          <w:numId w:val="5"/>
        </w:numPr>
        <w:tabs>
          <w:tab w:val="left" w:pos="540"/>
        </w:tabs>
        <w:spacing w:after="200"/>
        <w:rPr>
          <w:rFonts w:ascii="Arial" w:eastAsia="Arial" w:hAnsi="Arial" w:cs="Arial"/>
          <w:spacing w:val="-1"/>
          <w:sz w:val="24"/>
        </w:rPr>
      </w:pPr>
      <w:r>
        <w:rPr>
          <w:rFonts w:ascii="Arial" w:eastAsia="Arial" w:hAnsi="Arial" w:cs="Arial"/>
          <w:spacing w:val="-1"/>
          <w:sz w:val="24"/>
        </w:rPr>
        <w:t>The Contract Monitoring and Administration System (CMAD) is an internally developed system that is used to facilitate the monitoring and administration of professional service and sub-recipient contracts. The system is designed to monitor contractual expenditures at the line item budget level and to facilitate management of contractor reporting compliance as required for federal grants and contractor performance evaluation.</w:t>
      </w:r>
      <w:r>
        <w:rPr>
          <w:rFonts w:ascii="Arial" w:eastAsia="Arial" w:hAnsi="Arial" w:cs="Arial"/>
          <w:spacing w:val="-1"/>
          <w:sz w:val="24"/>
        </w:rPr>
        <w:br/>
      </w:r>
    </w:p>
    <w:p w:rsidR="000C2CAE" w:rsidRDefault="000C2CAE" w:rsidP="000C2CAE">
      <w:pPr>
        <w:pStyle w:val="ListParagraph"/>
        <w:numPr>
          <w:ilvl w:val="0"/>
          <w:numId w:val="5"/>
        </w:numPr>
        <w:tabs>
          <w:tab w:val="left" w:pos="540"/>
        </w:tabs>
        <w:spacing w:after="200"/>
        <w:rPr>
          <w:rFonts w:ascii="Arial" w:eastAsia="Arial" w:hAnsi="Arial" w:cs="Arial"/>
          <w:spacing w:val="-1"/>
          <w:sz w:val="24"/>
        </w:rPr>
      </w:pPr>
      <w:r>
        <w:rPr>
          <w:rFonts w:ascii="Arial" w:eastAsia="Arial" w:hAnsi="Arial" w:cs="Arial"/>
          <w:spacing w:val="-1"/>
          <w:sz w:val="24"/>
        </w:rPr>
        <w:t>The Vital Records scanning system (VR Scan) is a system used to support vital records – tool used to service walk-in requests for birth and death certificates. This module provides a bridge between the Financial Services receipting system and the Vital Records ROVER system to manage birth and death records.</w:t>
      </w:r>
      <w:r>
        <w:rPr>
          <w:rFonts w:ascii="Arial" w:eastAsia="Arial" w:hAnsi="Arial" w:cs="Arial"/>
          <w:spacing w:val="-1"/>
          <w:sz w:val="24"/>
        </w:rPr>
        <w:br/>
      </w:r>
    </w:p>
    <w:p w:rsidR="000C2CAE" w:rsidRDefault="000C2CAE" w:rsidP="000C2CAE">
      <w:pPr>
        <w:pStyle w:val="ListParagraph"/>
        <w:numPr>
          <w:ilvl w:val="0"/>
          <w:numId w:val="5"/>
        </w:numPr>
        <w:tabs>
          <w:tab w:val="left" w:pos="540"/>
        </w:tabs>
        <w:spacing w:after="200"/>
        <w:rPr>
          <w:rFonts w:ascii="Arial" w:eastAsia="Arial" w:hAnsi="Arial" w:cs="Arial"/>
          <w:spacing w:val="-1"/>
          <w:sz w:val="24"/>
        </w:rPr>
      </w:pPr>
      <w:r>
        <w:rPr>
          <w:rFonts w:ascii="Arial" w:eastAsia="Arial" w:hAnsi="Arial" w:cs="Arial"/>
          <w:spacing w:val="-1"/>
          <w:sz w:val="24"/>
        </w:rPr>
        <w:t>The Bank of America Works (Works) system is a web-based system provided by Bank of America and used to manage all aspects of the State of Oklahoma’s P/Card (corporate credit card) program. The OSDH utilizes this system to facilitate required internal approvals and assignment of a funding source to each proposed P/card purchase before it takes place utilizing the electronic requisitioning function of the system. When the P/card payment is processed in the system, the cardholder must associate the payment to a purchase request and sign off on the transaction. When performed correctly by the cardholder, this copies the funding entered on the purchase request to the P/card transaction. The transaction then moves in an electronic approval queue to the Budget Office, where it can be reviewed and the funding data can be modified or corrected as needed. All finalized transactions are uploaded to the CORE system for payment to Bank of America once per month. Corresponding entries are then manually entered into fiscal to balance the agency’s financial data and enabling reporting of grant expenditures by P/card. Financial data can easily be exported from Works in Excel and .csv formats.</w:t>
      </w:r>
      <w:r>
        <w:rPr>
          <w:rFonts w:ascii="Arial" w:eastAsia="Arial" w:hAnsi="Arial" w:cs="Arial"/>
          <w:spacing w:val="-1"/>
          <w:sz w:val="24"/>
        </w:rPr>
        <w:br/>
      </w:r>
    </w:p>
    <w:p w:rsidR="000C2CAE" w:rsidRDefault="000C2CAE" w:rsidP="000C2CAE">
      <w:pPr>
        <w:pStyle w:val="ListParagraph"/>
        <w:numPr>
          <w:ilvl w:val="0"/>
          <w:numId w:val="5"/>
        </w:numPr>
        <w:tabs>
          <w:tab w:val="left" w:pos="540"/>
        </w:tabs>
        <w:spacing w:after="200"/>
        <w:rPr>
          <w:rFonts w:ascii="Arial" w:eastAsia="Arial" w:hAnsi="Arial" w:cs="Arial"/>
          <w:spacing w:val="-1"/>
          <w:sz w:val="24"/>
        </w:rPr>
      </w:pPr>
      <w:r>
        <w:rPr>
          <w:rFonts w:ascii="Arial" w:eastAsia="Arial" w:hAnsi="Arial" w:cs="Arial"/>
          <w:spacing w:val="-1"/>
          <w:sz w:val="24"/>
        </w:rPr>
        <w:t>The Payment Management System (PMS) and Automated Standard Application for Payments (ASAP.gov) are federal payment management systems used to manage cash draws against federal letters of credit.</w:t>
      </w:r>
      <w:r>
        <w:rPr>
          <w:rFonts w:ascii="Arial" w:eastAsia="Arial" w:hAnsi="Arial" w:cs="Arial"/>
          <w:spacing w:val="-1"/>
          <w:sz w:val="24"/>
        </w:rPr>
        <w:br/>
      </w:r>
    </w:p>
    <w:p w:rsidR="000C2CAE" w:rsidRDefault="000C2CAE" w:rsidP="000C2CAE">
      <w:pPr>
        <w:pStyle w:val="ListParagraph"/>
        <w:numPr>
          <w:ilvl w:val="0"/>
          <w:numId w:val="5"/>
        </w:numPr>
        <w:tabs>
          <w:tab w:val="left" w:pos="540"/>
        </w:tabs>
        <w:spacing w:after="200"/>
        <w:rPr>
          <w:rFonts w:ascii="Arial" w:eastAsia="Arial" w:hAnsi="Arial" w:cs="Arial"/>
          <w:spacing w:val="-1"/>
          <w:sz w:val="24"/>
        </w:rPr>
      </w:pPr>
      <w:r>
        <w:rPr>
          <w:rFonts w:ascii="Arial" w:eastAsia="Arial" w:hAnsi="Arial" w:cs="Arial"/>
          <w:spacing w:val="-1"/>
          <w:sz w:val="24"/>
        </w:rPr>
        <w:t>Staples is a vendor-managed ordering portal for office supplies by all state agencies. Allocation of funding sources for each purchase is captured in this system and used to determine fund sources of payment of each monthly invoice.</w:t>
      </w:r>
      <w:r>
        <w:rPr>
          <w:rFonts w:ascii="Arial" w:eastAsia="Arial" w:hAnsi="Arial" w:cs="Arial"/>
          <w:spacing w:val="-1"/>
          <w:sz w:val="24"/>
        </w:rPr>
        <w:br/>
      </w:r>
    </w:p>
    <w:p w:rsidR="000C2CAE" w:rsidRDefault="000C2CAE" w:rsidP="000C2CAE">
      <w:pPr>
        <w:pStyle w:val="ListParagraph"/>
        <w:numPr>
          <w:ilvl w:val="0"/>
          <w:numId w:val="5"/>
        </w:numPr>
        <w:tabs>
          <w:tab w:val="left" w:pos="540"/>
        </w:tabs>
        <w:spacing w:after="200"/>
        <w:rPr>
          <w:rFonts w:ascii="Arial" w:eastAsia="Arial" w:hAnsi="Arial" w:cs="Arial"/>
          <w:spacing w:val="-1"/>
          <w:sz w:val="24"/>
        </w:rPr>
      </w:pPr>
      <w:r>
        <w:rPr>
          <w:rFonts w:ascii="Arial" w:eastAsia="Arial" w:hAnsi="Arial" w:cs="Arial"/>
          <w:spacing w:val="-1"/>
          <w:sz w:val="24"/>
        </w:rPr>
        <w:t>AT&amp;T is a vendor-managed ordering portal for mobile telecommunications devices (blackberries, cell phones, mobile hot spots). Data in this system are used to manage funding for payment of individual invoices.</w:t>
      </w:r>
      <w:r>
        <w:rPr>
          <w:rFonts w:ascii="Arial" w:eastAsia="Arial" w:hAnsi="Arial" w:cs="Arial"/>
          <w:spacing w:val="-1"/>
          <w:sz w:val="24"/>
        </w:rPr>
        <w:br/>
      </w:r>
    </w:p>
    <w:p w:rsidR="000C2CAE" w:rsidRDefault="000C2CAE" w:rsidP="000C2CAE">
      <w:pPr>
        <w:pStyle w:val="ListParagraph"/>
        <w:numPr>
          <w:ilvl w:val="0"/>
          <w:numId w:val="5"/>
        </w:numPr>
        <w:tabs>
          <w:tab w:val="left" w:pos="540"/>
        </w:tabs>
        <w:spacing w:after="200"/>
        <w:rPr>
          <w:rFonts w:ascii="Arial" w:eastAsia="Arial" w:hAnsi="Arial" w:cs="Arial"/>
          <w:spacing w:val="-1"/>
          <w:sz w:val="24"/>
        </w:rPr>
      </w:pPr>
      <w:r>
        <w:rPr>
          <w:rFonts w:ascii="Arial" w:eastAsia="Arial" w:hAnsi="Arial" w:cs="Arial"/>
          <w:spacing w:val="-1"/>
          <w:sz w:val="24"/>
        </w:rPr>
        <w:t>Health e-Web (HEW) is a contracted vendor portal (clearinghouse) to manage billing private insurance providers for clinical services.</w:t>
      </w:r>
      <w:r>
        <w:rPr>
          <w:rFonts w:ascii="Arial" w:eastAsia="Arial" w:hAnsi="Arial" w:cs="Arial"/>
          <w:spacing w:val="-1"/>
          <w:sz w:val="24"/>
        </w:rPr>
        <w:br/>
      </w:r>
    </w:p>
    <w:p w:rsidR="000C2CAE" w:rsidRDefault="000C2CAE" w:rsidP="000C2CAE">
      <w:pPr>
        <w:pStyle w:val="ListParagraph"/>
        <w:numPr>
          <w:ilvl w:val="0"/>
          <w:numId w:val="5"/>
        </w:numPr>
        <w:tabs>
          <w:tab w:val="left" w:pos="540"/>
        </w:tabs>
        <w:spacing w:after="200"/>
      </w:pPr>
      <w:r>
        <w:rPr>
          <w:rFonts w:ascii="Arial" w:eastAsia="Arial" w:hAnsi="Arial" w:cs="Arial"/>
          <w:spacing w:val="-1"/>
          <w:sz w:val="24"/>
        </w:rPr>
        <w:t>Oklahoma State Immunization Information System (OSIIS) is the immunization information system. Data is extracted from OSIIS for billing purposes.</w:t>
      </w:r>
    </w:p>
    <w:p w:rsidR="003E5E19" w:rsidRPr="00E514FD" w:rsidRDefault="003E5E19" w:rsidP="000C2CAE">
      <w:pPr>
        <w:pStyle w:val="PlainText"/>
      </w:pPr>
    </w:p>
    <w:sectPr w:rsidR="003E5E19" w:rsidRPr="00E514FD" w:rsidSect="00AE0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5A4"/>
    <w:multiLevelType w:val="hybridMultilevel"/>
    <w:tmpl w:val="60B2F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482366"/>
    <w:multiLevelType w:val="hybridMultilevel"/>
    <w:tmpl w:val="3FEA625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DB4AC2"/>
    <w:multiLevelType w:val="hybridMultilevel"/>
    <w:tmpl w:val="2CD0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55356"/>
    <w:multiLevelType w:val="hybridMultilevel"/>
    <w:tmpl w:val="3418F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AEB0180"/>
    <w:multiLevelType w:val="hybridMultilevel"/>
    <w:tmpl w:val="101678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B4A4EC7"/>
    <w:multiLevelType w:val="hybridMultilevel"/>
    <w:tmpl w:val="2D489B7A"/>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19"/>
    <w:rsid w:val="00005F30"/>
    <w:rsid w:val="00006C43"/>
    <w:rsid w:val="0000762A"/>
    <w:rsid w:val="000115CA"/>
    <w:rsid w:val="00012299"/>
    <w:rsid w:val="0001338A"/>
    <w:rsid w:val="00014738"/>
    <w:rsid w:val="00015A43"/>
    <w:rsid w:val="0002083A"/>
    <w:rsid w:val="00022381"/>
    <w:rsid w:val="00022DA2"/>
    <w:rsid w:val="000275F6"/>
    <w:rsid w:val="0002765E"/>
    <w:rsid w:val="00030275"/>
    <w:rsid w:val="000304C1"/>
    <w:rsid w:val="00031024"/>
    <w:rsid w:val="00033479"/>
    <w:rsid w:val="00033AE3"/>
    <w:rsid w:val="000340EE"/>
    <w:rsid w:val="00034127"/>
    <w:rsid w:val="0003468B"/>
    <w:rsid w:val="00036079"/>
    <w:rsid w:val="000419AC"/>
    <w:rsid w:val="00041D03"/>
    <w:rsid w:val="00043D34"/>
    <w:rsid w:val="00044645"/>
    <w:rsid w:val="00047FF8"/>
    <w:rsid w:val="00050745"/>
    <w:rsid w:val="00050BF7"/>
    <w:rsid w:val="00052633"/>
    <w:rsid w:val="0005368B"/>
    <w:rsid w:val="00053E15"/>
    <w:rsid w:val="0005467F"/>
    <w:rsid w:val="000553D2"/>
    <w:rsid w:val="000557BF"/>
    <w:rsid w:val="00060065"/>
    <w:rsid w:val="00060771"/>
    <w:rsid w:val="00062C56"/>
    <w:rsid w:val="00065899"/>
    <w:rsid w:val="00065AB1"/>
    <w:rsid w:val="00067E45"/>
    <w:rsid w:val="00071661"/>
    <w:rsid w:val="00073957"/>
    <w:rsid w:val="00076CFB"/>
    <w:rsid w:val="0007778E"/>
    <w:rsid w:val="00081808"/>
    <w:rsid w:val="000823E6"/>
    <w:rsid w:val="000827A1"/>
    <w:rsid w:val="00084151"/>
    <w:rsid w:val="00085533"/>
    <w:rsid w:val="00085D2B"/>
    <w:rsid w:val="000861C5"/>
    <w:rsid w:val="00090E4E"/>
    <w:rsid w:val="00091DC8"/>
    <w:rsid w:val="00093029"/>
    <w:rsid w:val="0009378C"/>
    <w:rsid w:val="0009474A"/>
    <w:rsid w:val="00094E96"/>
    <w:rsid w:val="000951FD"/>
    <w:rsid w:val="000A0923"/>
    <w:rsid w:val="000A1771"/>
    <w:rsid w:val="000A27AB"/>
    <w:rsid w:val="000A55D8"/>
    <w:rsid w:val="000A7B06"/>
    <w:rsid w:val="000A7D4C"/>
    <w:rsid w:val="000B0832"/>
    <w:rsid w:val="000B4490"/>
    <w:rsid w:val="000B533B"/>
    <w:rsid w:val="000B5EF9"/>
    <w:rsid w:val="000C1E33"/>
    <w:rsid w:val="000C1F55"/>
    <w:rsid w:val="000C2CAE"/>
    <w:rsid w:val="000C4493"/>
    <w:rsid w:val="000C4E8C"/>
    <w:rsid w:val="000D079C"/>
    <w:rsid w:val="000D09D8"/>
    <w:rsid w:val="000D0AE6"/>
    <w:rsid w:val="000D0B8F"/>
    <w:rsid w:val="000D13E4"/>
    <w:rsid w:val="000D2F75"/>
    <w:rsid w:val="000D3417"/>
    <w:rsid w:val="000D3ED1"/>
    <w:rsid w:val="000D4758"/>
    <w:rsid w:val="000E1EEC"/>
    <w:rsid w:val="000E28A7"/>
    <w:rsid w:val="000E3A5F"/>
    <w:rsid w:val="000E4CE8"/>
    <w:rsid w:val="000E5F35"/>
    <w:rsid w:val="000E6FEF"/>
    <w:rsid w:val="000E73B1"/>
    <w:rsid w:val="000F0B50"/>
    <w:rsid w:val="000F20C1"/>
    <w:rsid w:val="000F20E3"/>
    <w:rsid w:val="000F263C"/>
    <w:rsid w:val="000F2CE4"/>
    <w:rsid w:val="000F7D41"/>
    <w:rsid w:val="00100C9F"/>
    <w:rsid w:val="00103294"/>
    <w:rsid w:val="00106AA8"/>
    <w:rsid w:val="001077E0"/>
    <w:rsid w:val="00107B12"/>
    <w:rsid w:val="0011031D"/>
    <w:rsid w:val="0011094C"/>
    <w:rsid w:val="00111143"/>
    <w:rsid w:val="00111781"/>
    <w:rsid w:val="00111F92"/>
    <w:rsid w:val="00112961"/>
    <w:rsid w:val="001129DD"/>
    <w:rsid w:val="00113CE9"/>
    <w:rsid w:val="001167E2"/>
    <w:rsid w:val="00116955"/>
    <w:rsid w:val="00117218"/>
    <w:rsid w:val="001175B3"/>
    <w:rsid w:val="001204F4"/>
    <w:rsid w:val="001207D5"/>
    <w:rsid w:val="001219FB"/>
    <w:rsid w:val="00124767"/>
    <w:rsid w:val="001250EE"/>
    <w:rsid w:val="00125450"/>
    <w:rsid w:val="00131167"/>
    <w:rsid w:val="0013174B"/>
    <w:rsid w:val="001351C4"/>
    <w:rsid w:val="00136EAF"/>
    <w:rsid w:val="001370A7"/>
    <w:rsid w:val="00140A37"/>
    <w:rsid w:val="00144183"/>
    <w:rsid w:val="00144BD1"/>
    <w:rsid w:val="00146111"/>
    <w:rsid w:val="001468C7"/>
    <w:rsid w:val="00146965"/>
    <w:rsid w:val="00147C0E"/>
    <w:rsid w:val="00150D38"/>
    <w:rsid w:val="001512D6"/>
    <w:rsid w:val="001557C6"/>
    <w:rsid w:val="001567A0"/>
    <w:rsid w:val="00161638"/>
    <w:rsid w:val="00163E97"/>
    <w:rsid w:val="00163F30"/>
    <w:rsid w:val="0016469E"/>
    <w:rsid w:val="001646D0"/>
    <w:rsid w:val="00164BE7"/>
    <w:rsid w:val="00164E3E"/>
    <w:rsid w:val="001652CF"/>
    <w:rsid w:val="00167CE9"/>
    <w:rsid w:val="00167F53"/>
    <w:rsid w:val="0017120E"/>
    <w:rsid w:val="001722C4"/>
    <w:rsid w:val="0017299B"/>
    <w:rsid w:val="00173956"/>
    <w:rsid w:val="00174B56"/>
    <w:rsid w:val="00176C8F"/>
    <w:rsid w:val="00176DB7"/>
    <w:rsid w:val="00180C7D"/>
    <w:rsid w:val="00184B00"/>
    <w:rsid w:val="00184ED9"/>
    <w:rsid w:val="00184F90"/>
    <w:rsid w:val="00187C70"/>
    <w:rsid w:val="00191F54"/>
    <w:rsid w:val="001943C8"/>
    <w:rsid w:val="00195CF3"/>
    <w:rsid w:val="0019663A"/>
    <w:rsid w:val="00196701"/>
    <w:rsid w:val="00197EDC"/>
    <w:rsid w:val="001A0AFA"/>
    <w:rsid w:val="001A2370"/>
    <w:rsid w:val="001A4D79"/>
    <w:rsid w:val="001A53E1"/>
    <w:rsid w:val="001A6923"/>
    <w:rsid w:val="001A77AC"/>
    <w:rsid w:val="001B0C88"/>
    <w:rsid w:val="001B6188"/>
    <w:rsid w:val="001B61E2"/>
    <w:rsid w:val="001B7C83"/>
    <w:rsid w:val="001C0936"/>
    <w:rsid w:val="001C1026"/>
    <w:rsid w:val="001C19AD"/>
    <w:rsid w:val="001C1DD6"/>
    <w:rsid w:val="001C1F79"/>
    <w:rsid w:val="001C2638"/>
    <w:rsid w:val="001C269C"/>
    <w:rsid w:val="001C498C"/>
    <w:rsid w:val="001C7345"/>
    <w:rsid w:val="001D0355"/>
    <w:rsid w:val="001D1AA8"/>
    <w:rsid w:val="001D21C2"/>
    <w:rsid w:val="001D3F6E"/>
    <w:rsid w:val="001D4903"/>
    <w:rsid w:val="001E01AD"/>
    <w:rsid w:val="001E0626"/>
    <w:rsid w:val="001E0915"/>
    <w:rsid w:val="001E0E40"/>
    <w:rsid w:val="001E3720"/>
    <w:rsid w:val="001E40D9"/>
    <w:rsid w:val="001E45CF"/>
    <w:rsid w:val="001E6629"/>
    <w:rsid w:val="001E681B"/>
    <w:rsid w:val="001E791C"/>
    <w:rsid w:val="001F1FB3"/>
    <w:rsid w:val="001F2721"/>
    <w:rsid w:val="001F3CD2"/>
    <w:rsid w:val="001F4A7E"/>
    <w:rsid w:val="001F5DC3"/>
    <w:rsid w:val="002009E0"/>
    <w:rsid w:val="002032A7"/>
    <w:rsid w:val="00203801"/>
    <w:rsid w:val="00203982"/>
    <w:rsid w:val="00203F13"/>
    <w:rsid w:val="00204C6D"/>
    <w:rsid w:val="00205D74"/>
    <w:rsid w:val="00207148"/>
    <w:rsid w:val="00207440"/>
    <w:rsid w:val="00207CCF"/>
    <w:rsid w:val="00211EDB"/>
    <w:rsid w:val="002123BE"/>
    <w:rsid w:val="00212B60"/>
    <w:rsid w:val="00214F1A"/>
    <w:rsid w:val="00216130"/>
    <w:rsid w:val="002166DE"/>
    <w:rsid w:val="00217877"/>
    <w:rsid w:val="0022378E"/>
    <w:rsid w:val="00223CED"/>
    <w:rsid w:val="00226B2A"/>
    <w:rsid w:val="00230A7F"/>
    <w:rsid w:val="0023173A"/>
    <w:rsid w:val="00231AB3"/>
    <w:rsid w:val="0023215B"/>
    <w:rsid w:val="002323C5"/>
    <w:rsid w:val="00234B72"/>
    <w:rsid w:val="0023540B"/>
    <w:rsid w:val="00235E54"/>
    <w:rsid w:val="00237185"/>
    <w:rsid w:val="0023777C"/>
    <w:rsid w:val="00240C44"/>
    <w:rsid w:val="00242AAC"/>
    <w:rsid w:val="00246FE5"/>
    <w:rsid w:val="00250BB8"/>
    <w:rsid w:val="00250D61"/>
    <w:rsid w:val="00251086"/>
    <w:rsid w:val="0025453E"/>
    <w:rsid w:val="00257B68"/>
    <w:rsid w:val="00257F24"/>
    <w:rsid w:val="00264A5E"/>
    <w:rsid w:val="00264D4D"/>
    <w:rsid w:val="00272633"/>
    <w:rsid w:val="002729F2"/>
    <w:rsid w:val="00275033"/>
    <w:rsid w:val="00276011"/>
    <w:rsid w:val="002776D8"/>
    <w:rsid w:val="0028016F"/>
    <w:rsid w:val="0028130E"/>
    <w:rsid w:val="00282AC8"/>
    <w:rsid w:val="00283609"/>
    <w:rsid w:val="00284E27"/>
    <w:rsid w:val="0028589F"/>
    <w:rsid w:val="002858C4"/>
    <w:rsid w:val="00287FB0"/>
    <w:rsid w:val="002913E8"/>
    <w:rsid w:val="00292441"/>
    <w:rsid w:val="0029403A"/>
    <w:rsid w:val="00294BAE"/>
    <w:rsid w:val="002A00CE"/>
    <w:rsid w:val="002A0664"/>
    <w:rsid w:val="002A1B3F"/>
    <w:rsid w:val="002A2141"/>
    <w:rsid w:val="002A3E53"/>
    <w:rsid w:val="002A5B59"/>
    <w:rsid w:val="002A75B1"/>
    <w:rsid w:val="002B2781"/>
    <w:rsid w:val="002B28AC"/>
    <w:rsid w:val="002B478A"/>
    <w:rsid w:val="002B4846"/>
    <w:rsid w:val="002B624F"/>
    <w:rsid w:val="002B79CF"/>
    <w:rsid w:val="002C2CFA"/>
    <w:rsid w:val="002C2DC9"/>
    <w:rsid w:val="002C3ED8"/>
    <w:rsid w:val="002C40AD"/>
    <w:rsid w:val="002C45FE"/>
    <w:rsid w:val="002C48CB"/>
    <w:rsid w:val="002C6669"/>
    <w:rsid w:val="002C66B5"/>
    <w:rsid w:val="002C7571"/>
    <w:rsid w:val="002D0624"/>
    <w:rsid w:val="002D09B9"/>
    <w:rsid w:val="002D219F"/>
    <w:rsid w:val="002D26F5"/>
    <w:rsid w:val="002D3CA9"/>
    <w:rsid w:val="002D5AA0"/>
    <w:rsid w:val="002E0B89"/>
    <w:rsid w:val="002E1001"/>
    <w:rsid w:val="002E170D"/>
    <w:rsid w:val="002E38A9"/>
    <w:rsid w:val="002E3EB5"/>
    <w:rsid w:val="002E4165"/>
    <w:rsid w:val="002E5515"/>
    <w:rsid w:val="002E6528"/>
    <w:rsid w:val="002E68E9"/>
    <w:rsid w:val="002E74DC"/>
    <w:rsid w:val="002F0F0B"/>
    <w:rsid w:val="002F1A0C"/>
    <w:rsid w:val="002F224D"/>
    <w:rsid w:val="002F2DDE"/>
    <w:rsid w:val="00303C32"/>
    <w:rsid w:val="003046F2"/>
    <w:rsid w:val="00307F63"/>
    <w:rsid w:val="00310929"/>
    <w:rsid w:val="00314D1D"/>
    <w:rsid w:val="00315DFC"/>
    <w:rsid w:val="00320AE6"/>
    <w:rsid w:val="00321DD6"/>
    <w:rsid w:val="00322258"/>
    <w:rsid w:val="00323477"/>
    <w:rsid w:val="00323D16"/>
    <w:rsid w:val="00327A10"/>
    <w:rsid w:val="00330D8C"/>
    <w:rsid w:val="0033286D"/>
    <w:rsid w:val="00332BD6"/>
    <w:rsid w:val="003335A0"/>
    <w:rsid w:val="003353A0"/>
    <w:rsid w:val="003379FC"/>
    <w:rsid w:val="00337F14"/>
    <w:rsid w:val="00340DA7"/>
    <w:rsid w:val="003420D7"/>
    <w:rsid w:val="00342113"/>
    <w:rsid w:val="0034326A"/>
    <w:rsid w:val="00344911"/>
    <w:rsid w:val="0034642E"/>
    <w:rsid w:val="00346EAA"/>
    <w:rsid w:val="00351B5A"/>
    <w:rsid w:val="00351C90"/>
    <w:rsid w:val="00355DA2"/>
    <w:rsid w:val="00356C0B"/>
    <w:rsid w:val="00360E3E"/>
    <w:rsid w:val="00362183"/>
    <w:rsid w:val="00364E36"/>
    <w:rsid w:val="003703E9"/>
    <w:rsid w:val="003707B0"/>
    <w:rsid w:val="003715F5"/>
    <w:rsid w:val="00371A60"/>
    <w:rsid w:val="0037467A"/>
    <w:rsid w:val="00374802"/>
    <w:rsid w:val="00376E42"/>
    <w:rsid w:val="003772FB"/>
    <w:rsid w:val="00377C49"/>
    <w:rsid w:val="00377CA4"/>
    <w:rsid w:val="0038106A"/>
    <w:rsid w:val="00381E0B"/>
    <w:rsid w:val="00384B6C"/>
    <w:rsid w:val="00385E86"/>
    <w:rsid w:val="003875D4"/>
    <w:rsid w:val="00387EE9"/>
    <w:rsid w:val="00391D69"/>
    <w:rsid w:val="003A1A2F"/>
    <w:rsid w:val="003A2E60"/>
    <w:rsid w:val="003A3357"/>
    <w:rsid w:val="003A3D01"/>
    <w:rsid w:val="003A44C7"/>
    <w:rsid w:val="003A50FA"/>
    <w:rsid w:val="003A644E"/>
    <w:rsid w:val="003B0AB6"/>
    <w:rsid w:val="003B1B2A"/>
    <w:rsid w:val="003B225F"/>
    <w:rsid w:val="003B3094"/>
    <w:rsid w:val="003B4B1C"/>
    <w:rsid w:val="003B5205"/>
    <w:rsid w:val="003B7C91"/>
    <w:rsid w:val="003C0010"/>
    <w:rsid w:val="003C0CF9"/>
    <w:rsid w:val="003C22B9"/>
    <w:rsid w:val="003C22F9"/>
    <w:rsid w:val="003C3E95"/>
    <w:rsid w:val="003C6571"/>
    <w:rsid w:val="003D17A3"/>
    <w:rsid w:val="003D20D4"/>
    <w:rsid w:val="003D2FCF"/>
    <w:rsid w:val="003D37BD"/>
    <w:rsid w:val="003E06FD"/>
    <w:rsid w:val="003E0C80"/>
    <w:rsid w:val="003E1CA2"/>
    <w:rsid w:val="003E2293"/>
    <w:rsid w:val="003E29BC"/>
    <w:rsid w:val="003E31BF"/>
    <w:rsid w:val="003E3E19"/>
    <w:rsid w:val="003E4720"/>
    <w:rsid w:val="003E5E19"/>
    <w:rsid w:val="003E60D4"/>
    <w:rsid w:val="003F35F2"/>
    <w:rsid w:val="003F3B24"/>
    <w:rsid w:val="003F483A"/>
    <w:rsid w:val="003F7AFE"/>
    <w:rsid w:val="00402EFA"/>
    <w:rsid w:val="00404A89"/>
    <w:rsid w:val="00405B7B"/>
    <w:rsid w:val="004065BF"/>
    <w:rsid w:val="00410E80"/>
    <w:rsid w:val="00411501"/>
    <w:rsid w:val="0041288B"/>
    <w:rsid w:val="00415D0A"/>
    <w:rsid w:val="00417999"/>
    <w:rsid w:val="00417A95"/>
    <w:rsid w:val="00420195"/>
    <w:rsid w:val="004225C5"/>
    <w:rsid w:val="00422A77"/>
    <w:rsid w:val="004254D3"/>
    <w:rsid w:val="0042595B"/>
    <w:rsid w:val="00426644"/>
    <w:rsid w:val="004276C8"/>
    <w:rsid w:val="004406AD"/>
    <w:rsid w:val="004436EA"/>
    <w:rsid w:val="00443B3D"/>
    <w:rsid w:val="00446D8B"/>
    <w:rsid w:val="004513C3"/>
    <w:rsid w:val="00451EB1"/>
    <w:rsid w:val="00453506"/>
    <w:rsid w:val="00455618"/>
    <w:rsid w:val="004558C3"/>
    <w:rsid w:val="00455C6E"/>
    <w:rsid w:val="00456B3D"/>
    <w:rsid w:val="00457D17"/>
    <w:rsid w:val="00461D06"/>
    <w:rsid w:val="00465319"/>
    <w:rsid w:val="00465CBD"/>
    <w:rsid w:val="004667C7"/>
    <w:rsid w:val="004739D2"/>
    <w:rsid w:val="00474DAC"/>
    <w:rsid w:val="00474EA9"/>
    <w:rsid w:val="004767F1"/>
    <w:rsid w:val="00477212"/>
    <w:rsid w:val="0047750B"/>
    <w:rsid w:val="00480BB6"/>
    <w:rsid w:val="004821A6"/>
    <w:rsid w:val="00484A4C"/>
    <w:rsid w:val="00484AC1"/>
    <w:rsid w:val="00485479"/>
    <w:rsid w:val="00485E3D"/>
    <w:rsid w:val="00486AFA"/>
    <w:rsid w:val="00486F41"/>
    <w:rsid w:val="00487AA6"/>
    <w:rsid w:val="00494065"/>
    <w:rsid w:val="00495D0C"/>
    <w:rsid w:val="004965A1"/>
    <w:rsid w:val="0049712B"/>
    <w:rsid w:val="004A1601"/>
    <w:rsid w:val="004A1A8E"/>
    <w:rsid w:val="004A5887"/>
    <w:rsid w:val="004A68CA"/>
    <w:rsid w:val="004A6C8C"/>
    <w:rsid w:val="004A72AC"/>
    <w:rsid w:val="004B28C1"/>
    <w:rsid w:val="004B3B2D"/>
    <w:rsid w:val="004B45F0"/>
    <w:rsid w:val="004B63D8"/>
    <w:rsid w:val="004B7422"/>
    <w:rsid w:val="004C340A"/>
    <w:rsid w:val="004C4E14"/>
    <w:rsid w:val="004C5671"/>
    <w:rsid w:val="004D051A"/>
    <w:rsid w:val="004D0F64"/>
    <w:rsid w:val="004D59F9"/>
    <w:rsid w:val="004D5A1B"/>
    <w:rsid w:val="004D7461"/>
    <w:rsid w:val="004E1267"/>
    <w:rsid w:val="004E1B9B"/>
    <w:rsid w:val="004E4DE8"/>
    <w:rsid w:val="004F024F"/>
    <w:rsid w:val="004F28FB"/>
    <w:rsid w:val="004F4F88"/>
    <w:rsid w:val="004F5B1B"/>
    <w:rsid w:val="004F6138"/>
    <w:rsid w:val="00501553"/>
    <w:rsid w:val="00503AD3"/>
    <w:rsid w:val="00504C64"/>
    <w:rsid w:val="00504D72"/>
    <w:rsid w:val="005066ED"/>
    <w:rsid w:val="00507230"/>
    <w:rsid w:val="005077D8"/>
    <w:rsid w:val="00513AF8"/>
    <w:rsid w:val="00514C8F"/>
    <w:rsid w:val="0051741B"/>
    <w:rsid w:val="00517A4A"/>
    <w:rsid w:val="00517E32"/>
    <w:rsid w:val="00522262"/>
    <w:rsid w:val="00522F46"/>
    <w:rsid w:val="00524C1F"/>
    <w:rsid w:val="005310A3"/>
    <w:rsid w:val="00532716"/>
    <w:rsid w:val="00534392"/>
    <w:rsid w:val="005350A9"/>
    <w:rsid w:val="00536736"/>
    <w:rsid w:val="00536D81"/>
    <w:rsid w:val="00542B7B"/>
    <w:rsid w:val="00544ADF"/>
    <w:rsid w:val="005451A5"/>
    <w:rsid w:val="00550F80"/>
    <w:rsid w:val="00551AF8"/>
    <w:rsid w:val="005554C0"/>
    <w:rsid w:val="00555606"/>
    <w:rsid w:val="00555C6D"/>
    <w:rsid w:val="00556B9A"/>
    <w:rsid w:val="00560301"/>
    <w:rsid w:val="005639BC"/>
    <w:rsid w:val="005645D7"/>
    <w:rsid w:val="005646A2"/>
    <w:rsid w:val="00567E16"/>
    <w:rsid w:val="00570216"/>
    <w:rsid w:val="00573E34"/>
    <w:rsid w:val="00573F39"/>
    <w:rsid w:val="00574212"/>
    <w:rsid w:val="005749E3"/>
    <w:rsid w:val="005777A9"/>
    <w:rsid w:val="0058057E"/>
    <w:rsid w:val="0058146C"/>
    <w:rsid w:val="00581C55"/>
    <w:rsid w:val="00581C8E"/>
    <w:rsid w:val="00582C86"/>
    <w:rsid w:val="00583359"/>
    <w:rsid w:val="00583D8C"/>
    <w:rsid w:val="00585AEA"/>
    <w:rsid w:val="0058669A"/>
    <w:rsid w:val="00592176"/>
    <w:rsid w:val="0059283B"/>
    <w:rsid w:val="00593D47"/>
    <w:rsid w:val="00593EE6"/>
    <w:rsid w:val="00597CE3"/>
    <w:rsid w:val="005A2181"/>
    <w:rsid w:val="005A2B57"/>
    <w:rsid w:val="005A6525"/>
    <w:rsid w:val="005A7CB4"/>
    <w:rsid w:val="005B05C0"/>
    <w:rsid w:val="005B449B"/>
    <w:rsid w:val="005B5F37"/>
    <w:rsid w:val="005B6A50"/>
    <w:rsid w:val="005B6B76"/>
    <w:rsid w:val="005B7E15"/>
    <w:rsid w:val="005C016B"/>
    <w:rsid w:val="005C30B8"/>
    <w:rsid w:val="005C5D32"/>
    <w:rsid w:val="005C642A"/>
    <w:rsid w:val="005D013A"/>
    <w:rsid w:val="005D20FE"/>
    <w:rsid w:val="005D4166"/>
    <w:rsid w:val="005E00FE"/>
    <w:rsid w:val="005E3581"/>
    <w:rsid w:val="005E4B9D"/>
    <w:rsid w:val="005E6CEB"/>
    <w:rsid w:val="005F37C5"/>
    <w:rsid w:val="005F415C"/>
    <w:rsid w:val="005F47FE"/>
    <w:rsid w:val="005F6A66"/>
    <w:rsid w:val="00600A81"/>
    <w:rsid w:val="00603383"/>
    <w:rsid w:val="006062A2"/>
    <w:rsid w:val="00606642"/>
    <w:rsid w:val="0061335D"/>
    <w:rsid w:val="00614DD8"/>
    <w:rsid w:val="00616F5E"/>
    <w:rsid w:val="006235D6"/>
    <w:rsid w:val="006238DD"/>
    <w:rsid w:val="006269D6"/>
    <w:rsid w:val="00631A4B"/>
    <w:rsid w:val="00632549"/>
    <w:rsid w:val="00632DEB"/>
    <w:rsid w:val="00632F38"/>
    <w:rsid w:val="00634559"/>
    <w:rsid w:val="006360EC"/>
    <w:rsid w:val="00637910"/>
    <w:rsid w:val="00645176"/>
    <w:rsid w:val="0064541F"/>
    <w:rsid w:val="006502DE"/>
    <w:rsid w:val="00651EC9"/>
    <w:rsid w:val="00652DE4"/>
    <w:rsid w:val="00654ACD"/>
    <w:rsid w:val="00655B36"/>
    <w:rsid w:val="00656ACB"/>
    <w:rsid w:val="00657BE6"/>
    <w:rsid w:val="006614D4"/>
    <w:rsid w:val="00661679"/>
    <w:rsid w:val="006625C6"/>
    <w:rsid w:val="0066261B"/>
    <w:rsid w:val="0066336E"/>
    <w:rsid w:val="006646F3"/>
    <w:rsid w:val="00664D21"/>
    <w:rsid w:val="0066521E"/>
    <w:rsid w:val="0066556D"/>
    <w:rsid w:val="00665AF2"/>
    <w:rsid w:val="00665BE6"/>
    <w:rsid w:val="00665D5E"/>
    <w:rsid w:val="00666CDE"/>
    <w:rsid w:val="0067199D"/>
    <w:rsid w:val="006747D4"/>
    <w:rsid w:val="00674E77"/>
    <w:rsid w:val="00675322"/>
    <w:rsid w:val="006758EA"/>
    <w:rsid w:val="00677C13"/>
    <w:rsid w:val="0068060B"/>
    <w:rsid w:val="00680D8D"/>
    <w:rsid w:val="00682289"/>
    <w:rsid w:val="006829CB"/>
    <w:rsid w:val="00682B87"/>
    <w:rsid w:val="006833EA"/>
    <w:rsid w:val="006862BB"/>
    <w:rsid w:val="00692828"/>
    <w:rsid w:val="006975BA"/>
    <w:rsid w:val="006A0EC2"/>
    <w:rsid w:val="006A2B8F"/>
    <w:rsid w:val="006A3406"/>
    <w:rsid w:val="006A63EE"/>
    <w:rsid w:val="006B1107"/>
    <w:rsid w:val="006B1757"/>
    <w:rsid w:val="006B3400"/>
    <w:rsid w:val="006B5839"/>
    <w:rsid w:val="006B5A3B"/>
    <w:rsid w:val="006B5ACE"/>
    <w:rsid w:val="006B6979"/>
    <w:rsid w:val="006B6AC0"/>
    <w:rsid w:val="006B76BD"/>
    <w:rsid w:val="006C0C65"/>
    <w:rsid w:val="006C1CFD"/>
    <w:rsid w:val="006C1F72"/>
    <w:rsid w:val="006C2D11"/>
    <w:rsid w:val="006C2F43"/>
    <w:rsid w:val="006C336F"/>
    <w:rsid w:val="006C437D"/>
    <w:rsid w:val="006C4AD5"/>
    <w:rsid w:val="006C4BEE"/>
    <w:rsid w:val="006C50E5"/>
    <w:rsid w:val="006C5D3B"/>
    <w:rsid w:val="006C6A03"/>
    <w:rsid w:val="006D106E"/>
    <w:rsid w:val="006D1C2C"/>
    <w:rsid w:val="006D2306"/>
    <w:rsid w:val="006D238B"/>
    <w:rsid w:val="006D37F3"/>
    <w:rsid w:val="006D3DE3"/>
    <w:rsid w:val="006D448E"/>
    <w:rsid w:val="006D4DED"/>
    <w:rsid w:val="006D6637"/>
    <w:rsid w:val="006D7DF3"/>
    <w:rsid w:val="006E3293"/>
    <w:rsid w:val="006E3A11"/>
    <w:rsid w:val="006E41BD"/>
    <w:rsid w:val="006E44FD"/>
    <w:rsid w:val="006E4B76"/>
    <w:rsid w:val="006E5EAA"/>
    <w:rsid w:val="006E7E94"/>
    <w:rsid w:val="006F0F69"/>
    <w:rsid w:val="006F1EB6"/>
    <w:rsid w:val="006F5B71"/>
    <w:rsid w:val="006F5EDC"/>
    <w:rsid w:val="00700445"/>
    <w:rsid w:val="00700FC7"/>
    <w:rsid w:val="007023EA"/>
    <w:rsid w:val="00703685"/>
    <w:rsid w:val="00704387"/>
    <w:rsid w:val="00704395"/>
    <w:rsid w:val="00705040"/>
    <w:rsid w:val="00706408"/>
    <w:rsid w:val="00711E57"/>
    <w:rsid w:val="00712A3B"/>
    <w:rsid w:val="00714503"/>
    <w:rsid w:val="007149C5"/>
    <w:rsid w:val="007168B8"/>
    <w:rsid w:val="00717979"/>
    <w:rsid w:val="0072144A"/>
    <w:rsid w:val="00721A73"/>
    <w:rsid w:val="00723B13"/>
    <w:rsid w:val="00725166"/>
    <w:rsid w:val="00726592"/>
    <w:rsid w:val="007266D9"/>
    <w:rsid w:val="00727C0F"/>
    <w:rsid w:val="00730183"/>
    <w:rsid w:val="00730A5D"/>
    <w:rsid w:val="00730E26"/>
    <w:rsid w:val="00731829"/>
    <w:rsid w:val="00732BAB"/>
    <w:rsid w:val="00733132"/>
    <w:rsid w:val="0073315F"/>
    <w:rsid w:val="00734587"/>
    <w:rsid w:val="00735FD3"/>
    <w:rsid w:val="00735FE5"/>
    <w:rsid w:val="0073794E"/>
    <w:rsid w:val="007379A9"/>
    <w:rsid w:val="00741C17"/>
    <w:rsid w:val="00744D78"/>
    <w:rsid w:val="00744FCB"/>
    <w:rsid w:val="00750CB2"/>
    <w:rsid w:val="00751C64"/>
    <w:rsid w:val="0075272D"/>
    <w:rsid w:val="007545B3"/>
    <w:rsid w:val="00754BBE"/>
    <w:rsid w:val="007607C8"/>
    <w:rsid w:val="007617DD"/>
    <w:rsid w:val="007621AE"/>
    <w:rsid w:val="00762483"/>
    <w:rsid w:val="007624C3"/>
    <w:rsid w:val="007635A4"/>
    <w:rsid w:val="00764876"/>
    <w:rsid w:val="007661CB"/>
    <w:rsid w:val="0076744B"/>
    <w:rsid w:val="00771364"/>
    <w:rsid w:val="00771B2C"/>
    <w:rsid w:val="00772F24"/>
    <w:rsid w:val="007731C9"/>
    <w:rsid w:val="00774BB0"/>
    <w:rsid w:val="00775F38"/>
    <w:rsid w:val="00781CB8"/>
    <w:rsid w:val="00783545"/>
    <w:rsid w:val="00783B95"/>
    <w:rsid w:val="0078450B"/>
    <w:rsid w:val="007860D6"/>
    <w:rsid w:val="00787848"/>
    <w:rsid w:val="00790CBD"/>
    <w:rsid w:val="0079170E"/>
    <w:rsid w:val="00792B58"/>
    <w:rsid w:val="00794AED"/>
    <w:rsid w:val="00794DD3"/>
    <w:rsid w:val="0079565A"/>
    <w:rsid w:val="00796F2D"/>
    <w:rsid w:val="007A041E"/>
    <w:rsid w:val="007A0E2D"/>
    <w:rsid w:val="007A0F1C"/>
    <w:rsid w:val="007A4B59"/>
    <w:rsid w:val="007A6C78"/>
    <w:rsid w:val="007A6D0D"/>
    <w:rsid w:val="007B08DA"/>
    <w:rsid w:val="007B2135"/>
    <w:rsid w:val="007B3068"/>
    <w:rsid w:val="007B4FDC"/>
    <w:rsid w:val="007B75BE"/>
    <w:rsid w:val="007C1F7F"/>
    <w:rsid w:val="007C2CEE"/>
    <w:rsid w:val="007C36C2"/>
    <w:rsid w:val="007C4396"/>
    <w:rsid w:val="007C5155"/>
    <w:rsid w:val="007C54DB"/>
    <w:rsid w:val="007C67BD"/>
    <w:rsid w:val="007C69F4"/>
    <w:rsid w:val="007D332F"/>
    <w:rsid w:val="007D59EF"/>
    <w:rsid w:val="007D6515"/>
    <w:rsid w:val="007D6C10"/>
    <w:rsid w:val="007E01C8"/>
    <w:rsid w:val="007E338D"/>
    <w:rsid w:val="007E361A"/>
    <w:rsid w:val="007E427E"/>
    <w:rsid w:val="007E4762"/>
    <w:rsid w:val="007E5A49"/>
    <w:rsid w:val="007E5D87"/>
    <w:rsid w:val="007E5E19"/>
    <w:rsid w:val="007F0581"/>
    <w:rsid w:val="007F05FE"/>
    <w:rsid w:val="007F083F"/>
    <w:rsid w:val="007F29CA"/>
    <w:rsid w:val="007F316B"/>
    <w:rsid w:val="007F34F7"/>
    <w:rsid w:val="007F37DC"/>
    <w:rsid w:val="007F3B03"/>
    <w:rsid w:val="007F3BC7"/>
    <w:rsid w:val="007F6265"/>
    <w:rsid w:val="007F6B73"/>
    <w:rsid w:val="007F7708"/>
    <w:rsid w:val="00801DAE"/>
    <w:rsid w:val="008027B3"/>
    <w:rsid w:val="008028BB"/>
    <w:rsid w:val="00803A25"/>
    <w:rsid w:val="00805794"/>
    <w:rsid w:val="00805A0A"/>
    <w:rsid w:val="00806578"/>
    <w:rsid w:val="008072B1"/>
    <w:rsid w:val="00807994"/>
    <w:rsid w:val="00810BE8"/>
    <w:rsid w:val="00811E8D"/>
    <w:rsid w:val="00812225"/>
    <w:rsid w:val="00813DB6"/>
    <w:rsid w:val="008146EA"/>
    <w:rsid w:val="008212C0"/>
    <w:rsid w:val="008215DA"/>
    <w:rsid w:val="00824B98"/>
    <w:rsid w:val="0082706A"/>
    <w:rsid w:val="00827C87"/>
    <w:rsid w:val="00830D30"/>
    <w:rsid w:val="00831BC7"/>
    <w:rsid w:val="00832174"/>
    <w:rsid w:val="00832397"/>
    <w:rsid w:val="00832A3E"/>
    <w:rsid w:val="00832DCD"/>
    <w:rsid w:val="00833737"/>
    <w:rsid w:val="00833FFE"/>
    <w:rsid w:val="00834072"/>
    <w:rsid w:val="008340F9"/>
    <w:rsid w:val="00834725"/>
    <w:rsid w:val="00842897"/>
    <w:rsid w:val="008429A6"/>
    <w:rsid w:val="00843CB2"/>
    <w:rsid w:val="008447F5"/>
    <w:rsid w:val="0084580A"/>
    <w:rsid w:val="00845F9D"/>
    <w:rsid w:val="00846FAB"/>
    <w:rsid w:val="00847D8C"/>
    <w:rsid w:val="0085031D"/>
    <w:rsid w:val="0085185E"/>
    <w:rsid w:val="00851A89"/>
    <w:rsid w:val="00856341"/>
    <w:rsid w:val="00856BE9"/>
    <w:rsid w:val="008578F8"/>
    <w:rsid w:val="00857EBA"/>
    <w:rsid w:val="00861ACE"/>
    <w:rsid w:val="0086565E"/>
    <w:rsid w:val="00866531"/>
    <w:rsid w:val="0086660A"/>
    <w:rsid w:val="00870FA2"/>
    <w:rsid w:val="00872CDD"/>
    <w:rsid w:val="00881DE6"/>
    <w:rsid w:val="0088239B"/>
    <w:rsid w:val="00884361"/>
    <w:rsid w:val="00884C9F"/>
    <w:rsid w:val="008861CB"/>
    <w:rsid w:val="008875CC"/>
    <w:rsid w:val="00890B85"/>
    <w:rsid w:val="008912DD"/>
    <w:rsid w:val="00891740"/>
    <w:rsid w:val="00894689"/>
    <w:rsid w:val="0089673C"/>
    <w:rsid w:val="00896A6B"/>
    <w:rsid w:val="008975EF"/>
    <w:rsid w:val="00897C27"/>
    <w:rsid w:val="008A0305"/>
    <w:rsid w:val="008A03A5"/>
    <w:rsid w:val="008A07AE"/>
    <w:rsid w:val="008A1881"/>
    <w:rsid w:val="008A3EC7"/>
    <w:rsid w:val="008A4A19"/>
    <w:rsid w:val="008A4EE3"/>
    <w:rsid w:val="008A4F18"/>
    <w:rsid w:val="008A5D44"/>
    <w:rsid w:val="008A7A88"/>
    <w:rsid w:val="008B0059"/>
    <w:rsid w:val="008B02CC"/>
    <w:rsid w:val="008B0B3B"/>
    <w:rsid w:val="008B0BD9"/>
    <w:rsid w:val="008B18BF"/>
    <w:rsid w:val="008B2616"/>
    <w:rsid w:val="008B279A"/>
    <w:rsid w:val="008B51B4"/>
    <w:rsid w:val="008B700F"/>
    <w:rsid w:val="008B7EE9"/>
    <w:rsid w:val="008C038C"/>
    <w:rsid w:val="008C089F"/>
    <w:rsid w:val="008C131F"/>
    <w:rsid w:val="008C4741"/>
    <w:rsid w:val="008C55F0"/>
    <w:rsid w:val="008C73FE"/>
    <w:rsid w:val="008D2536"/>
    <w:rsid w:val="008D2B3E"/>
    <w:rsid w:val="008D330F"/>
    <w:rsid w:val="008D41FC"/>
    <w:rsid w:val="008D57DA"/>
    <w:rsid w:val="008D6009"/>
    <w:rsid w:val="008E0146"/>
    <w:rsid w:val="008E5E70"/>
    <w:rsid w:val="008E7264"/>
    <w:rsid w:val="008F0D25"/>
    <w:rsid w:val="008F1609"/>
    <w:rsid w:val="008F1A1A"/>
    <w:rsid w:val="008F3C9A"/>
    <w:rsid w:val="008F40D6"/>
    <w:rsid w:val="008F4B39"/>
    <w:rsid w:val="008F5F12"/>
    <w:rsid w:val="0090393E"/>
    <w:rsid w:val="00904420"/>
    <w:rsid w:val="0090572E"/>
    <w:rsid w:val="009057C8"/>
    <w:rsid w:val="00905884"/>
    <w:rsid w:val="00905BB5"/>
    <w:rsid w:val="009109FC"/>
    <w:rsid w:val="00910C95"/>
    <w:rsid w:val="00917C12"/>
    <w:rsid w:val="009214FD"/>
    <w:rsid w:val="00921DF5"/>
    <w:rsid w:val="009257EC"/>
    <w:rsid w:val="00926E76"/>
    <w:rsid w:val="009307DF"/>
    <w:rsid w:val="00931568"/>
    <w:rsid w:val="00931871"/>
    <w:rsid w:val="00931AD6"/>
    <w:rsid w:val="0093339D"/>
    <w:rsid w:val="0093586F"/>
    <w:rsid w:val="00935D54"/>
    <w:rsid w:val="00940E11"/>
    <w:rsid w:val="00940F2F"/>
    <w:rsid w:val="00941391"/>
    <w:rsid w:val="0094172F"/>
    <w:rsid w:val="00942874"/>
    <w:rsid w:val="00942BD1"/>
    <w:rsid w:val="009434A0"/>
    <w:rsid w:val="00945B78"/>
    <w:rsid w:val="00945D2C"/>
    <w:rsid w:val="0094781A"/>
    <w:rsid w:val="00947D9D"/>
    <w:rsid w:val="00950071"/>
    <w:rsid w:val="00950F0D"/>
    <w:rsid w:val="00952A23"/>
    <w:rsid w:val="00954E36"/>
    <w:rsid w:val="00955965"/>
    <w:rsid w:val="0095636F"/>
    <w:rsid w:val="00956B27"/>
    <w:rsid w:val="009600E8"/>
    <w:rsid w:val="00960991"/>
    <w:rsid w:val="009620E7"/>
    <w:rsid w:val="0096248F"/>
    <w:rsid w:val="009638EA"/>
    <w:rsid w:val="00963CAE"/>
    <w:rsid w:val="00963D6E"/>
    <w:rsid w:val="0096629F"/>
    <w:rsid w:val="00966D1D"/>
    <w:rsid w:val="00970CC7"/>
    <w:rsid w:val="00973F92"/>
    <w:rsid w:val="00974794"/>
    <w:rsid w:val="00974D9E"/>
    <w:rsid w:val="00976588"/>
    <w:rsid w:val="009765DF"/>
    <w:rsid w:val="009772D5"/>
    <w:rsid w:val="00977D29"/>
    <w:rsid w:val="00977EE8"/>
    <w:rsid w:val="0098058D"/>
    <w:rsid w:val="00984375"/>
    <w:rsid w:val="009846EB"/>
    <w:rsid w:val="00985B25"/>
    <w:rsid w:val="00987D60"/>
    <w:rsid w:val="0099017A"/>
    <w:rsid w:val="009908E2"/>
    <w:rsid w:val="009920B7"/>
    <w:rsid w:val="00992931"/>
    <w:rsid w:val="00992C0D"/>
    <w:rsid w:val="0099393D"/>
    <w:rsid w:val="009A034C"/>
    <w:rsid w:val="009A03E5"/>
    <w:rsid w:val="009A16B6"/>
    <w:rsid w:val="009A211A"/>
    <w:rsid w:val="009A2FE8"/>
    <w:rsid w:val="009A3F40"/>
    <w:rsid w:val="009A7586"/>
    <w:rsid w:val="009B012C"/>
    <w:rsid w:val="009B0BDE"/>
    <w:rsid w:val="009B148F"/>
    <w:rsid w:val="009B1A82"/>
    <w:rsid w:val="009B3383"/>
    <w:rsid w:val="009B40DA"/>
    <w:rsid w:val="009B4BBA"/>
    <w:rsid w:val="009B6435"/>
    <w:rsid w:val="009B6AD7"/>
    <w:rsid w:val="009C01C5"/>
    <w:rsid w:val="009C1D39"/>
    <w:rsid w:val="009C22A5"/>
    <w:rsid w:val="009C28F7"/>
    <w:rsid w:val="009C2AB0"/>
    <w:rsid w:val="009C388F"/>
    <w:rsid w:val="009C3C2A"/>
    <w:rsid w:val="009C48A2"/>
    <w:rsid w:val="009C4ADC"/>
    <w:rsid w:val="009C4E29"/>
    <w:rsid w:val="009C5595"/>
    <w:rsid w:val="009C638C"/>
    <w:rsid w:val="009D0584"/>
    <w:rsid w:val="009D143A"/>
    <w:rsid w:val="009D1EC1"/>
    <w:rsid w:val="009D315B"/>
    <w:rsid w:val="009D320A"/>
    <w:rsid w:val="009D4A8D"/>
    <w:rsid w:val="009D4A9F"/>
    <w:rsid w:val="009D4D7F"/>
    <w:rsid w:val="009D71E1"/>
    <w:rsid w:val="009E00B5"/>
    <w:rsid w:val="009E10E2"/>
    <w:rsid w:val="009E298E"/>
    <w:rsid w:val="009E4567"/>
    <w:rsid w:val="009E50DC"/>
    <w:rsid w:val="009E5D68"/>
    <w:rsid w:val="009E63BA"/>
    <w:rsid w:val="009E6687"/>
    <w:rsid w:val="009E6C14"/>
    <w:rsid w:val="009E7576"/>
    <w:rsid w:val="009E79B5"/>
    <w:rsid w:val="009F110A"/>
    <w:rsid w:val="009F4FB6"/>
    <w:rsid w:val="009F7223"/>
    <w:rsid w:val="00A00098"/>
    <w:rsid w:val="00A00111"/>
    <w:rsid w:val="00A002C2"/>
    <w:rsid w:val="00A03E77"/>
    <w:rsid w:val="00A06BD2"/>
    <w:rsid w:val="00A10179"/>
    <w:rsid w:val="00A10511"/>
    <w:rsid w:val="00A1178B"/>
    <w:rsid w:val="00A12A4F"/>
    <w:rsid w:val="00A12E4D"/>
    <w:rsid w:val="00A132D2"/>
    <w:rsid w:val="00A143B6"/>
    <w:rsid w:val="00A15CD1"/>
    <w:rsid w:val="00A2002A"/>
    <w:rsid w:val="00A21C26"/>
    <w:rsid w:val="00A2383C"/>
    <w:rsid w:val="00A243EC"/>
    <w:rsid w:val="00A24D40"/>
    <w:rsid w:val="00A251F7"/>
    <w:rsid w:val="00A27A28"/>
    <w:rsid w:val="00A303EA"/>
    <w:rsid w:val="00A33154"/>
    <w:rsid w:val="00A33C81"/>
    <w:rsid w:val="00A34F48"/>
    <w:rsid w:val="00A36AC9"/>
    <w:rsid w:val="00A36B0E"/>
    <w:rsid w:val="00A37026"/>
    <w:rsid w:val="00A37C7F"/>
    <w:rsid w:val="00A419B4"/>
    <w:rsid w:val="00A4372C"/>
    <w:rsid w:val="00A44EC8"/>
    <w:rsid w:val="00A45DBC"/>
    <w:rsid w:val="00A465AD"/>
    <w:rsid w:val="00A4711E"/>
    <w:rsid w:val="00A510B9"/>
    <w:rsid w:val="00A5115E"/>
    <w:rsid w:val="00A5213C"/>
    <w:rsid w:val="00A53109"/>
    <w:rsid w:val="00A53595"/>
    <w:rsid w:val="00A57D58"/>
    <w:rsid w:val="00A610CF"/>
    <w:rsid w:val="00A61AED"/>
    <w:rsid w:val="00A61B80"/>
    <w:rsid w:val="00A621A1"/>
    <w:rsid w:val="00A63A69"/>
    <w:rsid w:val="00A65BAA"/>
    <w:rsid w:val="00A65D6B"/>
    <w:rsid w:val="00A669E7"/>
    <w:rsid w:val="00A7074A"/>
    <w:rsid w:val="00A714CD"/>
    <w:rsid w:val="00A73DCA"/>
    <w:rsid w:val="00A74608"/>
    <w:rsid w:val="00A75202"/>
    <w:rsid w:val="00A76953"/>
    <w:rsid w:val="00A76B79"/>
    <w:rsid w:val="00A773FE"/>
    <w:rsid w:val="00A77987"/>
    <w:rsid w:val="00A80559"/>
    <w:rsid w:val="00A81920"/>
    <w:rsid w:val="00A84627"/>
    <w:rsid w:val="00A86520"/>
    <w:rsid w:val="00A870D9"/>
    <w:rsid w:val="00A87D94"/>
    <w:rsid w:val="00A9008D"/>
    <w:rsid w:val="00A90690"/>
    <w:rsid w:val="00A9117F"/>
    <w:rsid w:val="00A931B2"/>
    <w:rsid w:val="00A932BA"/>
    <w:rsid w:val="00A93F69"/>
    <w:rsid w:val="00A95CF4"/>
    <w:rsid w:val="00A96BB4"/>
    <w:rsid w:val="00A974C5"/>
    <w:rsid w:val="00AA0A1B"/>
    <w:rsid w:val="00AA116F"/>
    <w:rsid w:val="00AA1585"/>
    <w:rsid w:val="00AA1699"/>
    <w:rsid w:val="00AA206C"/>
    <w:rsid w:val="00AA4698"/>
    <w:rsid w:val="00AA48BF"/>
    <w:rsid w:val="00AA6C2C"/>
    <w:rsid w:val="00AA77A4"/>
    <w:rsid w:val="00AB0463"/>
    <w:rsid w:val="00AB0DBF"/>
    <w:rsid w:val="00AB1DD7"/>
    <w:rsid w:val="00AB262E"/>
    <w:rsid w:val="00AB290E"/>
    <w:rsid w:val="00AB344D"/>
    <w:rsid w:val="00AB42C8"/>
    <w:rsid w:val="00AB4B6C"/>
    <w:rsid w:val="00AB5458"/>
    <w:rsid w:val="00AB69D9"/>
    <w:rsid w:val="00AB724C"/>
    <w:rsid w:val="00AB7B33"/>
    <w:rsid w:val="00AC0662"/>
    <w:rsid w:val="00AC2240"/>
    <w:rsid w:val="00AC5298"/>
    <w:rsid w:val="00AC65DC"/>
    <w:rsid w:val="00AD3401"/>
    <w:rsid w:val="00AD598A"/>
    <w:rsid w:val="00AD6F55"/>
    <w:rsid w:val="00AD7C75"/>
    <w:rsid w:val="00AE0F20"/>
    <w:rsid w:val="00AE2579"/>
    <w:rsid w:val="00AE341A"/>
    <w:rsid w:val="00AE5935"/>
    <w:rsid w:val="00AF0D07"/>
    <w:rsid w:val="00AF49E0"/>
    <w:rsid w:val="00AF4D18"/>
    <w:rsid w:val="00AF6B90"/>
    <w:rsid w:val="00B00237"/>
    <w:rsid w:val="00B01796"/>
    <w:rsid w:val="00B01CE3"/>
    <w:rsid w:val="00B029A8"/>
    <w:rsid w:val="00B029B3"/>
    <w:rsid w:val="00B02B1E"/>
    <w:rsid w:val="00B0445E"/>
    <w:rsid w:val="00B04F5C"/>
    <w:rsid w:val="00B06638"/>
    <w:rsid w:val="00B068E3"/>
    <w:rsid w:val="00B069AF"/>
    <w:rsid w:val="00B07345"/>
    <w:rsid w:val="00B101C4"/>
    <w:rsid w:val="00B11859"/>
    <w:rsid w:val="00B13A3D"/>
    <w:rsid w:val="00B156F6"/>
    <w:rsid w:val="00B16750"/>
    <w:rsid w:val="00B20EE2"/>
    <w:rsid w:val="00B217F1"/>
    <w:rsid w:val="00B22226"/>
    <w:rsid w:val="00B23BC9"/>
    <w:rsid w:val="00B245EB"/>
    <w:rsid w:val="00B24ABF"/>
    <w:rsid w:val="00B26BE9"/>
    <w:rsid w:val="00B336B0"/>
    <w:rsid w:val="00B33C57"/>
    <w:rsid w:val="00B355F6"/>
    <w:rsid w:val="00B40042"/>
    <w:rsid w:val="00B400AC"/>
    <w:rsid w:val="00B40211"/>
    <w:rsid w:val="00B4290D"/>
    <w:rsid w:val="00B42A50"/>
    <w:rsid w:val="00B432E5"/>
    <w:rsid w:val="00B4425D"/>
    <w:rsid w:val="00B45748"/>
    <w:rsid w:val="00B4648F"/>
    <w:rsid w:val="00B472A4"/>
    <w:rsid w:val="00B4775B"/>
    <w:rsid w:val="00B4786F"/>
    <w:rsid w:val="00B504F0"/>
    <w:rsid w:val="00B52115"/>
    <w:rsid w:val="00B52956"/>
    <w:rsid w:val="00B56541"/>
    <w:rsid w:val="00B56CF6"/>
    <w:rsid w:val="00B61480"/>
    <w:rsid w:val="00B6253D"/>
    <w:rsid w:val="00B637CC"/>
    <w:rsid w:val="00B6606D"/>
    <w:rsid w:val="00B66311"/>
    <w:rsid w:val="00B678CF"/>
    <w:rsid w:val="00B67B0C"/>
    <w:rsid w:val="00B67D94"/>
    <w:rsid w:val="00B70862"/>
    <w:rsid w:val="00B71041"/>
    <w:rsid w:val="00B73380"/>
    <w:rsid w:val="00B7368B"/>
    <w:rsid w:val="00B74C21"/>
    <w:rsid w:val="00B74C2D"/>
    <w:rsid w:val="00B75A11"/>
    <w:rsid w:val="00B76554"/>
    <w:rsid w:val="00B76E8D"/>
    <w:rsid w:val="00B77AAE"/>
    <w:rsid w:val="00B801CD"/>
    <w:rsid w:val="00B8382E"/>
    <w:rsid w:val="00B84D00"/>
    <w:rsid w:val="00B87EB0"/>
    <w:rsid w:val="00B90696"/>
    <w:rsid w:val="00B90E36"/>
    <w:rsid w:val="00B918D2"/>
    <w:rsid w:val="00B919D7"/>
    <w:rsid w:val="00B91FB9"/>
    <w:rsid w:val="00B937FB"/>
    <w:rsid w:val="00B93A98"/>
    <w:rsid w:val="00B94F82"/>
    <w:rsid w:val="00B96C1D"/>
    <w:rsid w:val="00B978E4"/>
    <w:rsid w:val="00BA0F2C"/>
    <w:rsid w:val="00BA1C86"/>
    <w:rsid w:val="00BA3200"/>
    <w:rsid w:val="00BB467E"/>
    <w:rsid w:val="00BB6CD3"/>
    <w:rsid w:val="00BC12B9"/>
    <w:rsid w:val="00BC4759"/>
    <w:rsid w:val="00BC673A"/>
    <w:rsid w:val="00BC6F0A"/>
    <w:rsid w:val="00BC7C7D"/>
    <w:rsid w:val="00BD002E"/>
    <w:rsid w:val="00BD008C"/>
    <w:rsid w:val="00BD213D"/>
    <w:rsid w:val="00BD3477"/>
    <w:rsid w:val="00BD3DD8"/>
    <w:rsid w:val="00BD4A1C"/>
    <w:rsid w:val="00BD53B8"/>
    <w:rsid w:val="00BD6519"/>
    <w:rsid w:val="00BD6A78"/>
    <w:rsid w:val="00BE0A4C"/>
    <w:rsid w:val="00BE4572"/>
    <w:rsid w:val="00BE4855"/>
    <w:rsid w:val="00BE4E3C"/>
    <w:rsid w:val="00BE512D"/>
    <w:rsid w:val="00BE56F8"/>
    <w:rsid w:val="00BE6CE7"/>
    <w:rsid w:val="00BF0A55"/>
    <w:rsid w:val="00BF5EC6"/>
    <w:rsid w:val="00BF6D4C"/>
    <w:rsid w:val="00BF707F"/>
    <w:rsid w:val="00C00A7B"/>
    <w:rsid w:val="00C038A4"/>
    <w:rsid w:val="00C0483F"/>
    <w:rsid w:val="00C048AC"/>
    <w:rsid w:val="00C06F7D"/>
    <w:rsid w:val="00C111E3"/>
    <w:rsid w:val="00C112C9"/>
    <w:rsid w:val="00C115E4"/>
    <w:rsid w:val="00C1169D"/>
    <w:rsid w:val="00C1273D"/>
    <w:rsid w:val="00C12B98"/>
    <w:rsid w:val="00C12E36"/>
    <w:rsid w:val="00C1461D"/>
    <w:rsid w:val="00C14E1F"/>
    <w:rsid w:val="00C218A4"/>
    <w:rsid w:val="00C21FAE"/>
    <w:rsid w:val="00C22FE3"/>
    <w:rsid w:val="00C23356"/>
    <w:rsid w:val="00C235A5"/>
    <w:rsid w:val="00C24D3B"/>
    <w:rsid w:val="00C25ADF"/>
    <w:rsid w:val="00C25F42"/>
    <w:rsid w:val="00C26843"/>
    <w:rsid w:val="00C27A58"/>
    <w:rsid w:val="00C27C79"/>
    <w:rsid w:val="00C30755"/>
    <w:rsid w:val="00C31ECD"/>
    <w:rsid w:val="00C33313"/>
    <w:rsid w:val="00C33814"/>
    <w:rsid w:val="00C33FA2"/>
    <w:rsid w:val="00C34949"/>
    <w:rsid w:val="00C3522E"/>
    <w:rsid w:val="00C3678B"/>
    <w:rsid w:val="00C36D56"/>
    <w:rsid w:val="00C375FB"/>
    <w:rsid w:val="00C4324D"/>
    <w:rsid w:val="00C4416D"/>
    <w:rsid w:val="00C445AF"/>
    <w:rsid w:val="00C46C6E"/>
    <w:rsid w:val="00C50115"/>
    <w:rsid w:val="00C50B3F"/>
    <w:rsid w:val="00C53EC6"/>
    <w:rsid w:val="00C54CB5"/>
    <w:rsid w:val="00C550D0"/>
    <w:rsid w:val="00C559F4"/>
    <w:rsid w:val="00C60495"/>
    <w:rsid w:val="00C60A8E"/>
    <w:rsid w:val="00C61BE5"/>
    <w:rsid w:val="00C63EFC"/>
    <w:rsid w:val="00C644D6"/>
    <w:rsid w:val="00C64C92"/>
    <w:rsid w:val="00C65725"/>
    <w:rsid w:val="00C660F7"/>
    <w:rsid w:val="00C6668B"/>
    <w:rsid w:val="00C67C47"/>
    <w:rsid w:val="00C7061E"/>
    <w:rsid w:val="00C71E48"/>
    <w:rsid w:val="00C76850"/>
    <w:rsid w:val="00C826C4"/>
    <w:rsid w:val="00C83213"/>
    <w:rsid w:val="00C84A06"/>
    <w:rsid w:val="00C84C10"/>
    <w:rsid w:val="00C902D7"/>
    <w:rsid w:val="00C91073"/>
    <w:rsid w:val="00C91F62"/>
    <w:rsid w:val="00C91FBC"/>
    <w:rsid w:val="00C92055"/>
    <w:rsid w:val="00C948D4"/>
    <w:rsid w:val="00C94CE3"/>
    <w:rsid w:val="00CA0184"/>
    <w:rsid w:val="00CA04B6"/>
    <w:rsid w:val="00CA0F4D"/>
    <w:rsid w:val="00CA0F58"/>
    <w:rsid w:val="00CA255A"/>
    <w:rsid w:val="00CA2A9C"/>
    <w:rsid w:val="00CA3EFC"/>
    <w:rsid w:val="00CA5BF7"/>
    <w:rsid w:val="00CA72E1"/>
    <w:rsid w:val="00CA73A7"/>
    <w:rsid w:val="00CB0504"/>
    <w:rsid w:val="00CB0A47"/>
    <w:rsid w:val="00CB1048"/>
    <w:rsid w:val="00CB229B"/>
    <w:rsid w:val="00CB320F"/>
    <w:rsid w:val="00CB41CE"/>
    <w:rsid w:val="00CB4999"/>
    <w:rsid w:val="00CB6C37"/>
    <w:rsid w:val="00CB76CB"/>
    <w:rsid w:val="00CB785B"/>
    <w:rsid w:val="00CB7EC1"/>
    <w:rsid w:val="00CC0FDB"/>
    <w:rsid w:val="00CC155C"/>
    <w:rsid w:val="00CC1EA8"/>
    <w:rsid w:val="00CC47B2"/>
    <w:rsid w:val="00CC61E3"/>
    <w:rsid w:val="00CC777D"/>
    <w:rsid w:val="00CD0D61"/>
    <w:rsid w:val="00CD1BF9"/>
    <w:rsid w:val="00CD344B"/>
    <w:rsid w:val="00CE0A95"/>
    <w:rsid w:val="00CE0BD7"/>
    <w:rsid w:val="00CE0FAC"/>
    <w:rsid w:val="00CF0198"/>
    <w:rsid w:val="00CF1AA9"/>
    <w:rsid w:val="00CF4E67"/>
    <w:rsid w:val="00CF7549"/>
    <w:rsid w:val="00D024D4"/>
    <w:rsid w:val="00D028CD"/>
    <w:rsid w:val="00D03EAF"/>
    <w:rsid w:val="00D03FEC"/>
    <w:rsid w:val="00D04285"/>
    <w:rsid w:val="00D0449A"/>
    <w:rsid w:val="00D04F6D"/>
    <w:rsid w:val="00D07701"/>
    <w:rsid w:val="00D11E6E"/>
    <w:rsid w:val="00D11FA8"/>
    <w:rsid w:val="00D165AB"/>
    <w:rsid w:val="00D175DA"/>
    <w:rsid w:val="00D178F7"/>
    <w:rsid w:val="00D2158B"/>
    <w:rsid w:val="00D2390E"/>
    <w:rsid w:val="00D25D62"/>
    <w:rsid w:val="00D26120"/>
    <w:rsid w:val="00D278B4"/>
    <w:rsid w:val="00D31725"/>
    <w:rsid w:val="00D32079"/>
    <w:rsid w:val="00D3310F"/>
    <w:rsid w:val="00D33783"/>
    <w:rsid w:val="00D36452"/>
    <w:rsid w:val="00D375A5"/>
    <w:rsid w:val="00D40933"/>
    <w:rsid w:val="00D41D83"/>
    <w:rsid w:val="00D43843"/>
    <w:rsid w:val="00D44436"/>
    <w:rsid w:val="00D4677A"/>
    <w:rsid w:val="00D46AAF"/>
    <w:rsid w:val="00D46C92"/>
    <w:rsid w:val="00D50538"/>
    <w:rsid w:val="00D517E1"/>
    <w:rsid w:val="00D5227B"/>
    <w:rsid w:val="00D52546"/>
    <w:rsid w:val="00D5335C"/>
    <w:rsid w:val="00D5496D"/>
    <w:rsid w:val="00D57023"/>
    <w:rsid w:val="00D57089"/>
    <w:rsid w:val="00D611A0"/>
    <w:rsid w:val="00D61A29"/>
    <w:rsid w:val="00D6272C"/>
    <w:rsid w:val="00D65304"/>
    <w:rsid w:val="00D653FF"/>
    <w:rsid w:val="00D65546"/>
    <w:rsid w:val="00D721BA"/>
    <w:rsid w:val="00D72D84"/>
    <w:rsid w:val="00D730D1"/>
    <w:rsid w:val="00D73E73"/>
    <w:rsid w:val="00D75441"/>
    <w:rsid w:val="00D75C8B"/>
    <w:rsid w:val="00D810E0"/>
    <w:rsid w:val="00D81E58"/>
    <w:rsid w:val="00D820C9"/>
    <w:rsid w:val="00D824AE"/>
    <w:rsid w:val="00D84448"/>
    <w:rsid w:val="00D846D3"/>
    <w:rsid w:val="00D85D3F"/>
    <w:rsid w:val="00D8622F"/>
    <w:rsid w:val="00D86660"/>
    <w:rsid w:val="00D87690"/>
    <w:rsid w:val="00D87740"/>
    <w:rsid w:val="00D87B18"/>
    <w:rsid w:val="00D90F59"/>
    <w:rsid w:val="00D924D2"/>
    <w:rsid w:val="00D92E2B"/>
    <w:rsid w:val="00D93CB6"/>
    <w:rsid w:val="00D97220"/>
    <w:rsid w:val="00D97FEF"/>
    <w:rsid w:val="00DA01F3"/>
    <w:rsid w:val="00DA0846"/>
    <w:rsid w:val="00DA5C3A"/>
    <w:rsid w:val="00DA7147"/>
    <w:rsid w:val="00DA76C2"/>
    <w:rsid w:val="00DA7B5D"/>
    <w:rsid w:val="00DA7EE0"/>
    <w:rsid w:val="00DB0FB9"/>
    <w:rsid w:val="00DC0149"/>
    <w:rsid w:val="00DC2288"/>
    <w:rsid w:val="00DC3C46"/>
    <w:rsid w:val="00DC3ED5"/>
    <w:rsid w:val="00DC4014"/>
    <w:rsid w:val="00DC706D"/>
    <w:rsid w:val="00DC7D0E"/>
    <w:rsid w:val="00DC7DCE"/>
    <w:rsid w:val="00DD0E07"/>
    <w:rsid w:val="00DD166B"/>
    <w:rsid w:val="00DD1751"/>
    <w:rsid w:val="00DD2F36"/>
    <w:rsid w:val="00DD3493"/>
    <w:rsid w:val="00DD3F25"/>
    <w:rsid w:val="00DD5376"/>
    <w:rsid w:val="00DE2266"/>
    <w:rsid w:val="00DE438E"/>
    <w:rsid w:val="00DE5F78"/>
    <w:rsid w:val="00DF0142"/>
    <w:rsid w:val="00DF0CE2"/>
    <w:rsid w:val="00DF1A0C"/>
    <w:rsid w:val="00DF3B4B"/>
    <w:rsid w:val="00DF4BBA"/>
    <w:rsid w:val="00E017CC"/>
    <w:rsid w:val="00E020B6"/>
    <w:rsid w:val="00E03154"/>
    <w:rsid w:val="00E0340A"/>
    <w:rsid w:val="00E04604"/>
    <w:rsid w:val="00E04BE3"/>
    <w:rsid w:val="00E04F0F"/>
    <w:rsid w:val="00E07C94"/>
    <w:rsid w:val="00E10554"/>
    <w:rsid w:val="00E110A5"/>
    <w:rsid w:val="00E12DF8"/>
    <w:rsid w:val="00E16BEA"/>
    <w:rsid w:val="00E17C52"/>
    <w:rsid w:val="00E20247"/>
    <w:rsid w:val="00E21330"/>
    <w:rsid w:val="00E234D1"/>
    <w:rsid w:val="00E247EF"/>
    <w:rsid w:val="00E31363"/>
    <w:rsid w:val="00E31FE5"/>
    <w:rsid w:val="00E3232C"/>
    <w:rsid w:val="00E32A8B"/>
    <w:rsid w:val="00E34B01"/>
    <w:rsid w:val="00E376C9"/>
    <w:rsid w:val="00E40A1E"/>
    <w:rsid w:val="00E41E8F"/>
    <w:rsid w:val="00E427BB"/>
    <w:rsid w:val="00E44EEC"/>
    <w:rsid w:val="00E462CC"/>
    <w:rsid w:val="00E46770"/>
    <w:rsid w:val="00E514FD"/>
    <w:rsid w:val="00E531B0"/>
    <w:rsid w:val="00E5396F"/>
    <w:rsid w:val="00E55984"/>
    <w:rsid w:val="00E55BBA"/>
    <w:rsid w:val="00E56513"/>
    <w:rsid w:val="00E5657F"/>
    <w:rsid w:val="00E604CF"/>
    <w:rsid w:val="00E60AC3"/>
    <w:rsid w:val="00E63A55"/>
    <w:rsid w:val="00E66242"/>
    <w:rsid w:val="00E6739E"/>
    <w:rsid w:val="00E67F54"/>
    <w:rsid w:val="00E71A35"/>
    <w:rsid w:val="00E7229C"/>
    <w:rsid w:val="00E74DD1"/>
    <w:rsid w:val="00E756D5"/>
    <w:rsid w:val="00E75762"/>
    <w:rsid w:val="00E81756"/>
    <w:rsid w:val="00E829BE"/>
    <w:rsid w:val="00E853BB"/>
    <w:rsid w:val="00E85657"/>
    <w:rsid w:val="00E85D69"/>
    <w:rsid w:val="00E92ED1"/>
    <w:rsid w:val="00E93C07"/>
    <w:rsid w:val="00E94F93"/>
    <w:rsid w:val="00E95148"/>
    <w:rsid w:val="00E972B8"/>
    <w:rsid w:val="00EA04C8"/>
    <w:rsid w:val="00EA2C9A"/>
    <w:rsid w:val="00EA30AD"/>
    <w:rsid w:val="00EA3203"/>
    <w:rsid w:val="00EA3529"/>
    <w:rsid w:val="00EA46E9"/>
    <w:rsid w:val="00EA795B"/>
    <w:rsid w:val="00EB1D2F"/>
    <w:rsid w:val="00EB1D92"/>
    <w:rsid w:val="00EB51F8"/>
    <w:rsid w:val="00EB6776"/>
    <w:rsid w:val="00EB6CA0"/>
    <w:rsid w:val="00EC01C3"/>
    <w:rsid w:val="00EC09DB"/>
    <w:rsid w:val="00EC427A"/>
    <w:rsid w:val="00ED1486"/>
    <w:rsid w:val="00ED223B"/>
    <w:rsid w:val="00ED256C"/>
    <w:rsid w:val="00ED486A"/>
    <w:rsid w:val="00ED514B"/>
    <w:rsid w:val="00EE0B3A"/>
    <w:rsid w:val="00EE23FE"/>
    <w:rsid w:val="00EE3564"/>
    <w:rsid w:val="00EE503F"/>
    <w:rsid w:val="00EE626F"/>
    <w:rsid w:val="00EF2B9E"/>
    <w:rsid w:val="00EF35A4"/>
    <w:rsid w:val="00EF4422"/>
    <w:rsid w:val="00EF4582"/>
    <w:rsid w:val="00EF681E"/>
    <w:rsid w:val="00EF7419"/>
    <w:rsid w:val="00EF7EEB"/>
    <w:rsid w:val="00F039A5"/>
    <w:rsid w:val="00F06800"/>
    <w:rsid w:val="00F11D3F"/>
    <w:rsid w:val="00F122CB"/>
    <w:rsid w:val="00F131CB"/>
    <w:rsid w:val="00F13FCD"/>
    <w:rsid w:val="00F15CF6"/>
    <w:rsid w:val="00F17259"/>
    <w:rsid w:val="00F17852"/>
    <w:rsid w:val="00F209E2"/>
    <w:rsid w:val="00F20D02"/>
    <w:rsid w:val="00F21DEB"/>
    <w:rsid w:val="00F224AB"/>
    <w:rsid w:val="00F23A5B"/>
    <w:rsid w:val="00F25BD5"/>
    <w:rsid w:val="00F26C73"/>
    <w:rsid w:val="00F2755B"/>
    <w:rsid w:val="00F319DA"/>
    <w:rsid w:val="00F31A5E"/>
    <w:rsid w:val="00F32397"/>
    <w:rsid w:val="00F346D1"/>
    <w:rsid w:val="00F34F2F"/>
    <w:rsid w:val="00F35696"/>
    <w:rsid w:val="00F363F8"/>
    <w:rsid w:val="00F3670D"/>
    <w:rsid w:val="00F36E2F"/>
    <w:rsid w:val="00F40472"/>
    <w:rsid w:val="00F415C1"/>
    <w:rsid w:val="00F4184B"/>
    <w:rsid w:val="00F418F0"/>
    <w:rsid w:val="00F41B69"/>
    <w:rsid w:val="00F44A3C"/>
    <w:rsid w:val="00F453C8"/>
    <w:rsid w:val="00F478A6"/>
    <w:rsid w:val="00F50447"/>
    <w:rsid w:val="00F50E84"/>
    <w:rsid w:val="00F5375C"/>
    <w:rsid w:val="00F53B70"/>
    <w:rsid w:val="00F540C3"/>
    <w:rsid w:val="00F5435D"/>
    <w:rsid w:val="00F54897"/>
    <w:rsid w:val="00F55587"/>
    <w:rsid w:val="00F56922"/>
    <w:rsid w:val="00F61200"/>
    <w:rsid w:val="00F64ACB"/>
    <w:rsid w:val="00F64F45"/>
    <w:rsid w:val="00F722C6"/>
    <w:rsid w:val="00F735C7"/>
    <w:rsid w:val="00F73CAE"/>
    <w:rsid w:val="00F76B7E"/>
    <w:rsid w:val="00F76E64"/>
    <w:rsid w:val="00F81A2B"/>
    <w:rsid w:val="00F82A54"/>
    <w:rsid w:val="00F83E34"/>
    <w:rsid w:val="00F84E24"/>
    <w:rsid w:val="00F84FD1"/>
    <w:rsid w:val="00F92750"/>
    <w:rsid w:val="00F9440B"/>
    <w:rsid w:val="00F95530"/>
    <w:rsid w:val="00F958DF"/>
    <w:rsid w:val="00F9758A"/>
    <w:rsid w:val="00FA0A98"/>
    <w:rsid w:val="00FA0F52"/>
    <w:rsid w:val="00FA182A"/>
    <w:rsid w:val="00FA1D4D"/>
    <w:rsid w:val="00FA2212"/>
    <w:rsid w:val="00FA28F3"/>
    <w:rsid w:val="00FA2987"/>
    <w:rsid w:val="00FA2E83"/>
    <w:rsid w:val="00FA3973"/>
    <w:rsid w:val="00FB029A"/>
    <w:rsid w:val="00FB5247"/>
    <w:rsid w:val="00FC1EFD"/>
    <w:rsid w:val="00FC22C4"/>
    <w:rsid w:val="00FC4B51"/>
    <w:rsid w:val="00FC6FCB"/>
    <w:rsid w:val="00FD0981"/>
    <w:rsid w:val="00FD1272"/>
    <w:rsid w:val="00FD1E2E"/>
    <w:rsid w:val="00FD1F1B"/>
    <w:rsid w:val="00FD42A8"/>
    <w:rsid w:val="00FD5183"/>
    <w:rsid w:val="00FD67B2"/>
    <w:rsid w:val="00FE0E33"/>
    <w:rsid w:val="00FE124E"/>
    <w:rsid w:val="00FE26BC"/>
    <w:rsid w:val="00FE2756"/>
    <w:rsid w:val="00FE3153"/>
    <w:rsid w:val="00FE3B19"/>
    <w:rsid w:val="00FE4869"/>
    <w:rsid w:val="00FE4C89"/>
    <w:rsid w:val="00FE4E2A"/>
    <w:rsid w:val="00FE5082"/>
    <w:rsid w:val="00FE6608"/>
    <w:rsid w:val="00FE7CEB"/>
    <w:rsid w:val="00FE7F4D"/>
    <w:rsid w:val="00FF0460"/>
    <w:rsid w:val="00FF482A"/>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1C29FF7D-82AB-4BAE-8AA2-78CB9942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Normal"/>
    <w:link w:val="Heading1Char"/>
    <w:uiPriority w:val="9"/>
    <w:qFormat/>
    <w:rsid w:val="00833737"/>
    <w:pPr>
      <w:pBdr>
        <w:bottom w:val="thickThinSmallGap" w:sz="24" w:space="1" w:color="622423"/>
      </w:pBdr>
      <w:jc w:val="center"/>
      <w:outlineLvl w:val="0"/>
    </w:pPr>
    <w:rPr>
      <w:rFonts w:ascii="Cambria" w:hAnsi="Cambria" w:cs="Times New Roman"/>
      <w:sz w:val="32"/>
      <w:szCs w:val="32"/>
    </w:rPr>
  </w:style>
  <w:style w:type="paragraph" w:styleId="Heading2">
    <w:name w:val="heading 2"/>
    <w:basedOn w:val="Heading1"/>
    <w:next w:val="Normal"/>
    <w:link w:val="Heading2Char"/>
    <w:uiPriority w:val="9"/>
    <w:unhideWhenUsed/>
    <w:qFormat/>
    <w:rsid w:val="000C2CA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E19"/>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HeaderChar">
    <w:name w:val="Header Char"/>
    <w:basedOn w:val="DefaultParagraphFont"/>
    <w:link w:val="Header"/>
    <w:uiPriority w:val="99"/>
    <w:rsid w:val="003E5E19"/>
    <w:rPr>
      <w:rFonts w:ascii="Arial" w:eastAsia="Times New Roman" w:hAnsi="Arial" w:cs="Arial"/>
      <w:b/>
      <w:sz w:val="18"/>
      <w:szCs w:val="18"/>
    </w:rPr>
  </w:style>
  <w:style w:type="paragraph" w:styleId="PlainText">
    <w:name w:val="Plain Text"/>
    <w:basedOn w:val="Normal"/>
    <w:link w:val="PlainTextChar"/>
    <w:uiPriority w:val="99"/>
    <w:unhideWhenUsed/>
    <w:qFormat/>
    <w:rsid w:val="003E5E19"/>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3E5E19"/>
    <w:rPr>
      <w:rFonts w:ascii="Arial" w:eastAsia="Times New Roman" w:hAnsi="Arial" w:cs="Arial"/>
      <w:sz w:val="18"/>
      <w:szCs w:val="18"/>
    </w:rPr>
  </w:style>
  <w:style w:type="character" w:customStyle="1" w:styleId="Heading1Char">
    <w:name w:val="Heading 1 Char"/>
    <w:basedOn w:val="DefaultParagraphFont"/>
    <w:link w:val="Heading1"/>
    <w:uiPriority w:val="9"/>
    <w:rsid w:val="00833737"/>
    <w:rPr>
      <w:rFonts w:ascii="Cambria" w:eastAsia="Times New Roman" w:hAnsi="Cambria" w:cs="Times New Roman"/>
      <w:b/>
      <w:sz w:val="32"/>
      <w:szCs w:val="32"/>
    </w:rPr>
  </w:style>
  <w:style w:type="character" w:customStyle="1" w:styleId="Heading2Char">
    <w:name w:val="Heading 2 Char"/>
    <w:basedOn w:val="DefaultParagraphFont"/>
    <w:link w:val="Heading2"/>
    <w:uiPriority w:val="9"/>
    <w:rsid w:val="000C2CAE"/>
    <w:rPr>
      <w:rFonts w:ascii="Cambria" w:eastAsia="Times New Roman" w:hAnsi="Cambria" w:cs="Times New Roman"/>
      <w:b/>
      <w:sz w:val="32"/>
      <w:szCs w:val="32"/>
    </w:rPr>
  </w:style>
  <w:style w:type="paragraph" w:styleId="ListParagraph">
    <w:name w:val="List Paragraph"/>
    <w:basedOn w:val="Normal"/>
    <w:uiPriority w:val="34"/>
    <w:qFormat/>
    <w:rsid w:val="000C2CAE"/>
    <w:pPr>
      <w:spacing w:after="0" w:line="240" w:lineRule="auto"/>
      <w:ind w:left="720"/>
      <w:contextualSpacing/>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5198</Words>
  <Characters>28541</Characters>
  <Application>Microsoft Office Word</Application>
  <DocSecurity>0</DocSecurity>
  <Lines>453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Khallum</dc:creator>
  <cp:lastModifiedBy>Jake Lowrey</cp:lastModifiedBy>
  <cp:revision>2</cp:revision>
  <dcterms:created xsi:type="dcterms:W3CDTF">2016-07-27T21:12:00Z</dcterms:created>
  <dcterms:modified xsi:type="dcterms:W3CDTF">2016-07-27T21:12:00Z</dcterms:modified>
</cp:coreProperties>
</file>