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1E8B3484"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CC77790"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1C3AEBCA" wp14:editId="1B7471F0">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3B42CDCB" w14:textId="77777777" w:rsidR="00F06E46" w:rsidRPr="00B47C30" w:rsidRDefault="00F06E46" w:rsidP="00E82A8E">
            <w:pPr>
              <w:pStyle w:val="TableText"/>
              <w:spacing w:line="324" w:lineRule="exact"/>
              <w:jc w:val="left"/>
              <w:rPr>
                <w:b/>
                <w:sz w:val="24"/>
                <w:szCs w:val="24"/>
              </w:rPr>
            </w:pPr>
          </w:p>
          <w:p w14:paraId="0CDDAF9A" w14:textId="77777777" w:rsidR="00F06E46" w:rsidRPr="00B47C30" w:rsidRDefault="00F06E46" w:rsidP="00E16ACA">
            <w:pPr>
              <w:pStyle w:val="TableText"/>
              <w:spacing w:line="324" w:lineRule="exact"/>
              <w:jc w:val="left"/>
            </w:pPr>
            <w:bookmarkStart w:id="0" w:name="_GoBack"/>
            <w:bookmarkEnd w:id="0"/>
          </w:p>
        </w:tc>
        <w:tc>
          <w:tcPr>
            <w:tcW w:w="4140" w:type="dxa"/>
            <w:tcBorders>
              <w:top w:val="single" w:sz="4" w:space="0" w:color="FFFFFF"/>
              <w:left w:val="single" w:sz="4" w:space="0" w:color="FFFFFF"/>
              <w:bottom w:val="single" w:sz="24" w:space="0" w:color="auto"/>
              <w:right w:val="single" w:sz="4" w:space="0" w:color="FFFFFF"/>
            </w:tcBorders>
            <w:vAlign w:val="center"/>
          </w:tcPr>
          <w:p w14:paraId="2FA66C08" w14:textId="77777777" w:rsidR="00F06E46" w:rsidRPr="00B47C30" w:rsidRDefault="001228D8" w:rsidP="004A1495">
            <w:pPr>
              <w:pStyle w:val="Heading1"/>
            </w:pPr>
            <w:r w:rsidRPr="009B6FF7">
              <w:t>Amendment of Solicitation</w:t>
            </w:r>
          </w:p>
        </w:tc>
      </w:tr>
    </w:tbl>
    <w:p w14:paraId="5D6A7BFA"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6"/>
        <w:gridCol w:w="346"/>
        <w:gridCol w:w="903"/>
        <w:gridCol w:w="1207"/>
        <w:gridCol w:w="1761"/>
        <w:gridCol w:w="1279"/>
        <w:gridCol w:w="350"/>
        <w:gridCol w:w="7"/>
      </w:tblGrid>
      <w:tr w:rsidR="00977E0D" w14:paraId="01E0A933" w14:textId="77777777" w:rsidTr="00680721">
        <w:trPr>
          <w:gridAfter w:val="1"/>
          <w:wAfter w:w="7" w:type="dxa"/>
        </w:trPr>
        <w:tc>
          <w:tcPr>
            <w:tcW w:w="1778" w:type="dxa"/>
          </w:tcPr>
          <w:p w14:paraId="5922FF5C"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2EAB4896" w14:textId="77777777" w:rsidR="00977E0D" w:rsidRDefault="008047E9" w:rsidP="00680721">
            <w:pPr>
              <w:spacing w:beforeLines="50" w:before="120"/>
            </w:pPr>
            <w:r>
              <w:t xml:space="preserve"> 03/20/20</w:t>
            </w:r>
          </w:p>
        </w:tc>
        <w:tc>
          <w:tcPr>
            <w:tcW w:w="2120" w:type="dxa"/>
            <w:gridSpan w:val="2"/>
          </w:tcPr>
          <w:p w14:paraId="7C0C6600"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02B20118" w14:textId="77777777" w:rsidR="00977E0D" w:rsidRDefault="00346D4A" w:rsidP="00680721">
            <w:pPr>
              <w:spacing w:beforeLines="50" w:before="120"/>
            </w:pPr>
            <w:r>
              <w:t xml:space="preserve"> 2650000377</w:t>
            </w:r>
          </w:p>
        </w:tc>
      </w:tr>
      <w:tr w:rsidR="00977E0D" w14:paraId="403785AD" w14:textId="77777777" w:rsidTr="00680721">
        <w:trPr>
          <w:gridAfter w:val="1"/>
          <w:wAfter w:w="7" w:type="dxa"/>
        </w:trPr>
        <w:tc>
          <w:tcPr>
            <w:tcW w:w="1778" w:type="dxa"/>
          </w:tcPr>
          <w:p w14:paraId="22C7B4D7"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62716621" w14:textId="77777777" w:rsidR="00977E0D" w:rsidRDefault="00346D4A" w:rsidP="00680721">
            <w:pPr>
              <w:spacing w:beforeLines="50" w:before="120"/>
            </w:pPr>
            <w:r>
              <w:t xml:space="preserve"> 2650008590</w:t>
            </w:r>
          </w:p>
        </w:tc>
        <w:tc>
          <w:tcPr>
            <w:tcW w:w="2120" w:type="dxa"/>
            <w:gridSpan w:val="2"/>
          </w:tcPr>
          <w:p w14:paraId="3367E3DE"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339D9A5C" w14:textId="77777777" w:rsidR="00977E0D" w:rsidRDefault="00346D4A" w:rsidP="00680721">
            <w:pPr>
              <w:spacing w:beforeLines="50" w:before="120"/>
            </w:pPr>
            <w:r>
              <w:t xml:space="preserve">  1</w:t>
            </w:r>
          </w:p>
        </w:tc>
      </w:tr>
      <w:tr w:rsidR="003A36FF" w14:paraId="0979F952" w14:textId="77777777" w:rsidTr="00417AF9">
        <w:trPr>
          <w:gridAfter w:val="1"/>
          <w:wAfter w:w="7" w:type="dxa"/>
          <w:trHeight w:val="215"/>
        </w:trPr>
        <w:tc>
          <w:tcPr>
            <w:tcW w:w="5138" w:type="dxa"/>
            <w:gridSpan w:val="3"/>
            <w:vAlign w:val="bottom"/>
          </w:tcPr>
          <w:p w14:paraId="2D1017EA"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5D722C38"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047D25">
              <w:fldChar w:fldCharType="separate"/>
            </w:r>
            <w:r>
              <w:fldChar w:fldCharType="end"/>
            </w:r>
            <w:bookmarkEnd w:id="1"/>
            <w:r w:rsidR="007C0AF0">
              <w:t xml:space="preserve"> No</w:t>
            </w:r>
            <w:r>
              <w:t xml:space="preserve"> </w:t>
            </w:r>
          </w:p>
        </w:tc>
        <w:tc>
          <w:tcPr>
            <w:tcW w:w="1213" w:type="dxa"/>
            <w:vAlign w:val="bottom"/>
          </w:tcPr>
          <w:p w14:paraId="001753BD"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047D25">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14:paraId="19F422A6" w14:textId="77777777"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14:paraId="45E1FB7E"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14:paraId="1DC0A935" w14:textId="77777777" w:rsidTr="00680721">
        <w:trPr>
          <w:gridAfter w:val="1"/>
          <w:wAfter w:w="7" w:type="dxa"/>
          <w:trHeight w:val="692"/>
        </w:trPr>
        <w:tc>
          <w:tcPr>
            <w:tcW w:w="10671" w:type="dxa"/>
            <w:gridSpan w:val="8"/>
          </w:tcPr>
          <w:p w14:paraId="275E794F" w14:textId="77777777" w:rsidR="002D11B4" w:rsidRDefault="002D11B4" w:rsidP="002D11B4"/>
          <w:p w14:paraId="6E60A037"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0BEF59FE"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85C0A0F"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7DFAE8C4"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32E492C7" w14:textId="77777777" w:rsidTr="00680721">
        <w:trPr>
          <w:gridAfter w:val="1"/>
          <w:wAfter w:w="7" w:type="dxa"/>
        </w:trPr>
        <w:tc>
          <w:tcPr>
            <w:tcW w:w="10671" w:type="dxa"/>
            <w:gridSpan w:val="8"/>
          </w:tcPr>
          <w:p w14:paraId="03280F6E"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251FEF46" w14:textId="77777777" w:rsidTr="00680721">
        <w:trPr>
          <w:gridAfter w:val="1"/>
          <w:wAfter w:w="7" w:type="dxa"/>
          <w:trHeight w:val="73"/>
        </w:trPr>
        <w:tc>
          <w:tcPr>
            <w:tcW w:w="4789" w:type="dxa"/>
            <w:gridSpan w:val="2"/>
            <w:vMerge w:val="restart"/>
          </w:tcPr>
          <w:p w14:paraId="05DFAF65"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71586AAA" w14:textId="77777777" w:rsidR="00001ACA" w:rsidRDefault="00001ACA" w:rsidP="00565818">
            <w:pPr>
              <w:overflowPunct/>
              <w:autoSpaceDE/>
              <w:autoSpaceDN/>
              <w:adjustRightInd/>
              <w:textAlignment w:val="auto"/>
            </w:pPr>
            <w:r>
              <w:t>Office of Management and Enterprise Services</w:t>
            </w:r>
          </w:p>
          <w:p w14:paraId="6800E5B4" w14:textId="77777777" w:rsidR="00001ACA" w:rsidRDefault="00001ACA" w:rsidP="00565818">
            <w:pPr>
              <w:overflowPunct/>
              <w:autoSpaceDE/>
              <w:autoSpaceDN/>
              <w:adjustRightInd/>
              <w:textAlignment w:val="auto"/>
            </w:pPr>
            <w:r>
              <w:t>ATTN: Darlene Saltzman</w:t>
            </w:r>
          </w:p>
          <w:p w14:paraId="0579249A" w14:textId="77777777" w:rsidR="00001ACA" w:rsidRDefault="00001ACA" w:rsidP="00565818">
            <w:pPr>
              <w:overflowPunct/>
              <w:autoSpaceDE/>
              <w:autoSpaceDN/>
              <w:adjustRightInd/>
              <w:textAlignment w:val="auto"/>
            </w:pPr>
            <w:r>
              <w:t>5005 N. Lincoln Blvd. Suite 200</w:t>
            </w:r>
          </w:p>
          <w:p w14:paraId="137DE5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FD01EF7" w14:textId="77777777" w:rsidR="00001ACA" w:rsidRDefault="00001ACA" w:rsidP="00680721">
            <w:pPr>
              <w:spacing w:beforeLines="50" w:before="120"/>
            </w:pPr>
            <w:r>
              <w:t>Darlene Saltzman</w:t>
            </w:r>
          </w:p>
        </w:tc>
        <w:tc>
          <w:tcPr>
            <w:tcW w:w="352" w:type="dxa"/>
            <w:vAlign w:val="bottom"/>
          </w:tcPr>
          <w:p w14:paraId="4E40C059" w14:textId="77777777" w:rsidR="00001ACA" w:rsidRDefault="00001ACA" w:rsidP="002F787C"/>
        </w:tc>
      </w:tr>
      <w:tr w:rsidR="00001ACA" w14:paraId="34FEFE31" w14:textId="77777777" w:rsidTr="00680721">
        <w:trPr>
          <w:gridAfter w:val="1"/>
          <w:wAfter w:w="7" w:type="dxa"/>
          <w:trHeight w:val="98"/>
        </w:trPr>
        <w:tc>
          <w:tcPr>
            <w:tcW w:w="4789" w:type="dxa"/>
            <w:gridSpan w:val="2"/>
            <w:vMerge/>
          </w:tcPr>
          <w:p w14:paraId="552B1B35" w14:textId="77777777" w:rsidR="00001ACA" w:rsidRPr="00D16F3B" w:rsidRDefault="00001ACA" w:rsidP="00680721">
            <w:pPr>
              <w:ind w:right="252"/>
            </w:pPr>
          </w:p>
        </w:tc>
        <w:tc>
          <w:tcPr>
            <w:tcW w:w="5530" w:type="dxa"/>
            <w:gridSpan w:val="5"/>
            <w:tcBorders>
              <w:top w:val="single" w:sz="4" w:space="0" w:color="auto"/>
            </w:tcBorders>
          </w:tcPr>
          <w:p w14:paraId="71BFA4BB" w14:textId="77777777" w:rsidR="00001ACA" w:rsidRDefault="00001ACA" w:rsidP="002F787C">
            <w:r w:rsidRPr="00D16F3B">
              <w:t>Contracting Officer</w:t>
            </w:r>
          </w:p>
        </w:tc>
        <w:tc>
          <w:tcPr>
            <w:tcW w:w="352" w:type="dxa"/>
          </w:tcPr>
          <w:p w14:paraId="601F8A06" w14:textId="77777777" w:rsidR="00001ACA" w:rsidRDefault="00001ACA" w:rsidP="002F787C"/>
        </w:tc>
      </w:tr>
      <w:tr w:rsidR="00001ACA" w14:paraId="68B72A85" w14:textId="77777777" w:rsidTr="00680721">
        <w:trPr>
          <w:gridAfter w:val="1"/>
          <w:wAfter w:w="7" w:type="dxa"/>
          <w:trHeight w:val="73"/>
        </w:trPr>
        <w:tc>
          <w:tcPr>
            <w:tcW w:w="4789" w:type="dxa"/>
            <w:gridSpan w:val="2"/>
            <w:vMerge/>
          </w:tcPr>
          <w:p w14:paraId="356A7ADD" w14:textId="77777777" w:rsidR="00001ACA" w:rsidRPr="00D16F3B" w:rsidRDefault="00001ACA" w:rsidP="00680721">
            <w:pPr>
              <w:ind w:right="252"/>
            </w:pPr>
          </w:p>
        </w:tc>
        <w:tc>
          <w:tcPr>
            <w:tcW w:w="5530" w:type="dxa"/>
            <w:gridSpan w:val="5"/>
            <w:tcBorders>
              <w:bottom w:val="single" w:sz="4" w:space="0" w:color="auto"/>
            </w:tcBorders>
          </w:tcPr>
          <w:p w14:paraId="50F83AB0" w14:textId="77777777" w:rsidR="00001ACA" w:rsidRDefault="00001ACA" w:rsidP="00001ACA">
            <w:pPr>
              <w:spacing w:beforeLines="50" w:before="120"/>
            </w:pPr>
            <w:r>
              <w:t>(405) 694-7016</w:t>
            </w:r>
          </w:p>
        </w:tc>
        <w:tc>
          <w:tcPr>
            <w:tcW w:w="352" w:type="dxa"/>
          </w:tcPr>
          <w:p w14:paraId="5DF059F0" w14:textId="77777777" w:rsidR="00001ACA" w:rsidRDefault="00001ACA" w:rsidP="00680721">
            <w:pPr>
              <w:spacing w:beforeLines="50" w:before="120"/>
            </w:pPr>
          </w:p>
        </w:tc>
      </w:tr>
      <w:tr w:rsidR="00001ACA" w14:paraId="4839A58D" w14:textId="77777777" w:rsidTr="00680721">
        <w:trPr>
          <w:gridAfter w:val="1"/>
          <w:wAfter w:w="7" w:type="dxa"/>
          <w:trHeight w:val="63"/>
        </w:trPr>
        <w:tc>
          <w:tcPr>
            <w:tcW w:w="4789" w:type="dxa"/>
            <w:gridSpan w:val="2"/>
            <w:vMerge/>
          </w:tcPr>
          <w:p w14:paraId="55E72474" w14:textId="77777777" w:rsidR="00001ACA" w:rsidRPr="00D16F3B" w:rsidRDefault="00001ACA" w:rsidP="00680721">
            <w:pPr>
              <w:ind w:right="252"/>
            </w:pPr>
          </w:p>
        </w:tc>
        <w:tc>
          <w:tcPr>
            <w:tcW w:w="5530" w:type="dxa"/>
            <w:gridSpan w:val="5"/>
            <w:tcBorders>
              <w:top w:val="single" w:sz="4" w:space="0" w:color="auto"/>
            </w:tcBorders>
          </w:tcPr>
          <w:p w14:paraId="1F6E64D0" w14:textId="77777777" w:rsidR="00001ACA" w:rsidRDefault="00001ACA" w:rsidP="002F787C">
            <w:r w:rsidRPr="00D16F3B">
              <w:t xml:space="preserve">Phone </w:t>
            </w:r>
            <w:r>
              <w:t xml:space="preserve"> </w:t>
            </w:r>
            <w:r w:rsidRPr="00D16F3B">
              <w:t>Number</w:t>
            </w:r>
          </w:p>
        </w:tc>
        <w:tc>
          <w:tcPr>
            <w:tcW w:w="352" w:type="dxa"/>
          </w:tcPr>
          <w:p w14:paraId="691E3DE7" w14:textId="77777777" w:rsidR="00001ACA" w:rsidRDefault="00001ACA" w:rsidP="002F787C"/>
        </w:tc>
      </w:tr>
      <w:tr w:rsidR="00001ACA" w14:paraId="188472B3" w14:textId="77777777" w:rsidTr="00680721">
        <w:trPr>
          <w:gridAfter w:val="1"/>
          <w:wAfter w:w="7" w:type="dxa"/>
          <w:trHeight w:val="180"/>
        </w:trPr>
        <w:tc>
          <w:tcPr>
            <w:tcW w:w="4789" w:type="dxa"/>
            <w:gridSpan w:val="2"/>
            <w:vMerge/>
          </w:tcPr>
          <w:p w14:paraId="6690FBDF" w14:textId="77777777" w:rsidR="00001ACA" w:rsidRPr="00D16F3B" w:rsidRDefault="00001ACA" w:rsidP="00680721">
            <w:pPr>
              <w:ind w:right="252"/>
            </w:pPr>
          </w:p>
        </w:tc>
        <w:tc>
          <w:tcPr>
            <w:tcW w:w="5530" w:type="dxa"/>
            <w:gridSpan w:val="5"/>
            <w:tcBorders>
              <w:bottom w:val="single" w:sz="4" w:space="0" w:color="auto"/>
            </w:tcBorders>
            <w:vAlign w:val="bottom"/>
          </w:tcPr>
          <w:p w14:paraId="631B7832" w14:textId="77777777" w:rsidR="00001ACA" w:rsidRDefault="00001ACA" w:rsidP="00680721">
            <w:pPr>
              <w:spacing w:beforeLines="50" w:before="120"/>
            </w:pPr>
            <w:r>
              <w:t>Darlene.saltzman@omes.ok.gov</w:t>
            </w:r>
          </w:p>
        </w:tc>
        <w:tc>
          <w:tcPr>
            <w:tcW w:w="352" w:type="dxa"/>
          </w:tcPr>
          <w:p w14:paraId="2FDEFC5E" w14:textId="77777777" w:rsidR="00001ACA" w:rsidRPr="00D16FC3" w:rsidRDefault="00001ACA" w:rsidP="002F787C"/>
        </w:tc>
      </w:tr>
      <w:tr w:rsidR="00001ACA" w14:paraId="7298017E" w14:textId="77777777" w:rsidTr="00680721">
        <w:trPr>
          <w:gridAfter w:val="1"/>
          <w:wAfter w:w="7" w:type="dxa"/>
          <w:trHeight w:val="73"/>
        </w:trPr>
        <w:tc>
          <w:tcPr>
            <w:tcW w:w="4789" w:type="dxa"/>
            <w:gridSpan w:val="2"/>
            <w:vMerge/>
          </w:tcPr>
          <w:p w14:paraId="2C30FA9F" w14:textId="77777777" w:rsidR="00001ACA" w:rsidRPr="00D16F3B" w:rsidRDefault="00001ACA" w:rsidP="00680721">
            <w:pPr>
              <w:ind w:right="252"/>
            </w:pPr>
          </w:p>
        </w:tc>
        <w:tc>
          <w:tcPr>
            <w:tcW w:w="5530" w:type="dxa"/>
            <w:gridSpan w:val="5"/>
            <w:tcBorders>
              <w:top w:val="single" w:sz="4" w:space="0" w:color="auto"/>
            </w:tcBorders>
          </w:tcPr>
          <w:p w14:paraId="6E0B6513" w14:textId="77777777" w:rsidR="00001ACA" w:rsidRDefault="00001ACA" w:rsidP="002F787C">
            <w:r w:rsidRPr="00D16FC3">
              <w:t>E-Mail  Address</w:t>
            </w:r>
          </w:p>
        </w:tc>
        <w:tc>
          <w:tcPr>
            <w:tcW w:w="352" w:type="dxa"/>
          </w:tcPr>
          <w:p w14:paraId="46317666" w14:textId="77777777" w:rsidR="00001ACA" w:rsidRPr="00D16FC3" w:rsidRDefault="00001ACA" w:rsidP="002F787C"/>
        </w:tc>
      </w:tr>
      <w:tr w:rsidR="00001ACA" w14:paraId="1DE4A0F4" w14:textId="77777777" w:rsidTr="00680721">
        <w:trPr>
          <w:gridAfter w:val="1"/>
          <w:wAfter w:w="7" w:type="dxa"/>
        </w:trPr>
        <w:tc>
          <w:tcPr>
            <w:tcW w:w="10671" w:type="dxa"/>
            <w:gridSpan w:val="8"/>
          </w:tcPr>
          <w:p w14:paraId="4C7E21D4" w14:textId="77777777" w:rsidR="00001ACA" w:rsidRDefault="00001ACA" w:rsidP="00680721">
            <w:pPr>
              <w:spacing w:beforeLines="50" w:before="120"/>
            </w:pPr>
            <w:r w:rsidRPr="00680721">
              <w:rPr>
                <w:b/>
                <w:bCs/>
              </w:rPr>
              <w:t>Description of Amendment:</w:t>
            </w:r>
          </w:p>
        </w:tc>
      </w:tr>
      <w:tr w:rsidR="00001ACA" w14:paraId="6F7CBB63" w14:textId="77777777" w:rsidTr="00680721">
        <w:trPr>
          <w:gridAfter w:val="1"/>
          <w:wAfter w:w="7" w:type="dxa"/>
        </w:trPr>
        <w:tc>
          <w:tcPr>
            <w:tcW w:w="10671" w:type="dxa"/>
            <w:gridSpan w:val="8"/>
          </w:tcPr>
          <w:p w14:paraId="66FF696F" w14:textId="77777777" w:rsidR="00001ACA" w:rsidRDefault="00001ACA" w:rsidP="00680721">
            <w:pPr>
              <w:spacing w:beforeLines="50" w:before="120"/>
            </w:pPr>
            <w:r>
              <w:t xml:space="preserve">a. </w:t>
            </w:r>
            <w:r w:rsidRPr="00D16F3B">
              <w:t>This is to incorporate the following:</w:t>
            </w:r>
          </w:p>
        </w:tc>
      </w:tr>
      <w:tr w:rsidR="00001ACA" w14:paraId="66A4FCA7"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1F2DACAB" w14:textId="77777777"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Wiki QA period, which closed on </w:t>
            </w:r>
            <w:r w:rsidR="00346D4A">
              <w:t>March 20, 2020.</w:t>
            </w:r>
            <w:r w:rsidR="003579D8">
              <w:t xml:space="preserve">      </w:t>
            </w:r>
            <w:r>
              <w:t>All questions and procurement/agency responses are detailed below:</w:t>
            </w:r>
          </w:p>
          <w:p w14:paraId="3645DE95" w14:textId="77777777" w:rsidR="001608C3" w:rsidRDefault="001608C3" w:rsidP="00876736">
            <w:pPr>
              <w:spacing w:beforeLines="50" w:before="120"/>
            </w:pPr>
          </w:p>
          <w:p w14:paraId="3178D864" w14:textId="77777777" w:rsidR="00346D4A" w:rsidRPr="00346D4A" w:rsidRDefault="001608C3" w:rsidP="00346D4A">
            <w:pPr>
              <w:spacing w:beforeLines="50" w:before="120"/>
            </w:pPr>
            <w:r w:rsidRPr="00D37F77">
              <w:rPr>
                <w:b/>
              </w:rPr>
              <w:t>Q1</w:t>
            </w:r>
            <w:r>
              <w:rPr>
                <w:b/>
              </w:rPr>
              <w:t>:</w:t>
            </w:r>
            <w:r w:rsidRPr="00D37F77">
              <w:rPr>
                <w:b/>
              </w:rPr>
              <w:t xml:space="preserve"> </w:t>
            </w:r>
            <w:r>
              <w:t xml:space="preserve"> </w:t>
            </w:r>
            <w:r w:rsidR="00346D4A" w:rsidRPr="00346D4A">
              <w:t>In the Bidder Instructions document, page 6, section 8.2.B.iv, it requests we provide a “</w:t>
            </w:r>
            <w:r w:rsidR="00346D4A" w:rsidRPr="00346D4A">
              <w:rPr>
                <w:i/>
                <w:iCs/>
              </w:rPr>
              <w:t>Certificate of Insurance and Workers’ Compensation form</w:t>
            </w:r>
            <w:r w:rsidR="00346D4A" w:rsidRPr="00346D4A">
              <w:t>.” </w:t>
            </w:r>
          </w:p>
          <w:p w14:paraId="04123B24" w14:textId="77777777" w:rsidR="001608C3" w:rsidRDefault="00346D4A" w:rsidP="001608C3">
            <w:pPr>
              <w:spacing w:beforeLines="50" w:before="120"/>
            </w:pPr>
            <w:r w:rsidRPr="00346D4A">
              <w:t>Will submitting our Evidence of Insurance document meet this requirement? Or is there an additional form to be filled out?</w:t>
            </w:r>
          </w:p>
          <w:p w14:paraId="4A737A24" w14:textId="77777777" w:rsidR="001608C3" w:rsidRPr="00346D4A" w:rsidRDefault="001608C3" w:rsidP="001608C3">
            <w:pPr>
              <w:spacing w:beforeLines="50" w:before="120"/>
            </w:pPr>
            <w:r w:rsidRPr="00D37F77">
              <w:rPr>
                <w:b/>
              </w:rPr>
              <w:t>Response:</w:t>
            </w:r>
            <w:r>
              <w:rPr>
                <w:b/>
              </w:rPr>
              <w:t xml:space="preserve"> </w:t>
            </w:r>
            <w:r w:rsidR="00346D4A">
              <w:t>There is no special form. We are just asking for your evidence of insurance coverage and amounts document.</w:t>
            </w:r>
          </w:p>
          <w:p w14:paraId="4B219B68" w14:textId="77777777" w:rsidR="001608C3" w:rsidRDefault="001608C3" w:rsidP="001608C3">
            <w:pPr>
              <w:spacing w:beforeLines="50" w:before="120"/>
            </w:pPr>
          </w:p>
          <w:p w14:paraId="6353C6EF" w14:textId="77777777" w:rsidR="00346D4A" w:rsidRPr="00346D4A" w:rsidRDefault="001608C3" w:rsidP="00346D4A">
            <w:pPr>
              <w:spacing w:beforeLines="50" w:before="120"/>
            </w:pPr>
            <w:r>
              <w:rPr>
                <w:b/>
              </w:rPr>
              <w:t xml:space="preserve">Q2: </w:t>
            </w:r>
            <w:r>
              <w:t xml:space="preserve"> </w:t>
            </w:r>
            <w:r w:rsidR="00346D4A" w:rsidRPr="00346D4A">
              <w:t>In the Bidder document, page 9, section 8.2H.ii, it states, “</w:t>
            </w:r>
            <w:r w:rsidR="00346D4A" w:rsidRPr="00346D4A">
              <w:rPr>
                <w:i/>
                <w:iCs/>
              </w:rPr>
              <w:t>If a VPAT is required, the URL link to the Bidder’s VPAT shall be inserted in this section at the Bid Packet page referencing the VPAT.</w:t>
            </w:r>
            <w:r w:rsidR="00346D4A" w:rsidRPr="00346D4A">
              <w:t>”</w:t>
            </w:r>
            <w:r w:rsidR="00346D4A" w:rsidRPr="00346D4A">
              <w:br/>
              <w:t>In Attachment D IT Terms, on page 3, Section 3, it states, “</w:t>
            </w:r>
            <w:r w:rsidR="00346D4A" w:rsidRPr="00346D4A">
              <w:rPr>
                <w:i/>
                <w:iCs/>
              </w:rPr>
              <w:t>Supplier shall provide a Voluntary Product Accessibility Template (“VPAT”) describing accessibility compliance via a URL linking to the VPAT and shall update the VPAT as necessary in order to allow a Customer to obtain current VPAT information as required by State law.”</w:t>
            </w:r>
          </w:p>
          <w:p w14:paraId="2003BD15" w14:textId="77777777" w:rsidR="001608C3" w:rsidRDefault="00346D4A" w:rsidP="001608C3">
            <w:pPr>
              <w:spacing w:beforeLines="50" w:before="120"/>
            </w:pPr>
            <w:r w:rsidRPr="00346D4A">
              <w:t xml:space="preserve">Are we required to submit a VPAT with our proposal response? </w:t>
            </w:r>
          </w:p>
          <w:p w14:paraId="4A798494" w14:textId="77777777" w:rsidR="001608C3" w:rsidRDefault="001608C3" w:rsidP="001608C3">
            <w:pPr>
              <w:spacing w:beforeLines="50" w:before="120"/>
              <w:rPr>
                <w:color w:val="0070C0"/>
              </w:rPr>
            </w:pPr>
            <w:r w:rsidRPr="00D37F77">
              <w:rPr>
                <w:b/>
              </w:rPr>
              <w:t>Response:</w:t>
            </w:r>
            <w:r>
              <w:rPr>
                <w:b/>
              </w:rPr>
              <w:t xml:space="preserve"> </w:t>
            </w:r>
            <w:r w:rsidR="00346D4A">
              <w:t>The Special Education system must be compliant with applicable federal laws, including the Individuals with Disabilities Education Act. Please provide a VPAT or URL link with your response.</w:t>
            </w:r>
          </w:p>
          <w:p w14:paraId="32DFF337" w14:textId="77777777" w:rsidR="001608C3" w:rsidRDefault="001608C3" w:rsidP="001608C3">
            <w:pPr>
              <w:spacing w:beforeLines="50" w:before="120"/>
              <w:rPr>
                <w:b/>
              </w:rPr>
            </w:pPr>
          </w:p>
          <w:p w14:paraId="54824977" w14:textId="77777777" w:rsidR="00346D4A" w:rsidRPr="00346D4A" w:rsidRDefault="001608C3" w:rsidP="00346D4A">
            <w:pPr>
              <w:spacing w:beforeLines="50" w:before="120"/>
            </w:pPr>
            <w:r>
              <w:rPr>
                <w:b/>
              </w:rPr>
              <w:lastRenderedPageBreak/>
              <w:t xml:space="preserve">Q3: </w:t>
            </w:r>
            <w:r w:rsidR="00346D4A" w:rsidRPr="00346D4A">
              <w:t>In the Bidder document, page 9, section 8.2H.iii, it states, “</w:t>
            </w:r>
            <w:r w:rsidR="00346D4A" w:rsidRPr="00346D4A">
              <w:rPr>
                <w:i/>
                <w:iCs/>
              </w:rPr>
              <w:t>If an Information Technology Security Certification and Accreditation Assessment is required</w:t>
            </w:r>
            <w:r w:rsidR="00346D4A" w:rsidRPr="00346D4A">
              <w:t>…”</w:t>
            </w:r>
          </w:p>
          <w:p w14:paraId="254934D2" w14:textId="77777777" w:rsidR="001608C3" w:rsidRPr="00346D4A" w:rsidRDefault="00346D4A" w:rsidP="001608C3">
            <w:pPr>
              <w:spacing w:beforeLines="50" w:before="120"/>
            </w:pPr>
            <w:r w:rsidRPr="00346D4A">
              <w:t>Is an Information Technology Security Certification and Accreditation Assessment required?</w:t>
            </w:r>
          </w:p>
          <w:p w14:paraId="047C26EC" w14:textId="77777777" w:rsidR="001608C3" w:rsidRDefault="001608C3" w:rsidP="001608C3">
            <w:pPr>
              <w:spacing w:beforeLines="50" w:before="120"/>
              <w:rPr>
                <w:color w:val="0070C0"/>
              </w:rPr>
            </w:pPr>
            <w:r w:rsidRPr="00362DF4">
              <w:rPr>
                <w:b/>
              </w:rPr>
              <w:t xml:space="preserve">Response: </w:t>
            </w:r>
            <w:r w:rsidR="00346D4A">
              <w:t>The OSDE is looking for a web hosted application. The Security Certification and Accreditation Assessment is required to be submitted with your response.</w:t>
            </w:r>
          </w:p>
          <w:p w14:paraId="29EDDBEA" w14:textId="77777777" w:rsidR="001608C3" w:rsidRDefault="001608C3" w:rsidP="001608C3">
            <w:pPr>
              <w:spacing w:beforeLines="50" w:before="120"/>
            </w:pPr>
          </w:p>
          <w:p w14:paraId="251A71FB" w14:textId="77777777" w:rsidR="00346D4A" w:rsidRPr="00346D4A" w:rsidRDefault="001608C3" w:rsidP="00346D4A">
            <w:pPr>
              <w:spacing w:beforeLines="50" w:before="120"/>
            </w:pPr>
            <w:r>
              <w:rPr>
                <w:b/>
              </w:rPr>
              <w:t xml:space="preserve">Q4: </w:t>
            </w:r>
            <w:r w:rsidR="00346D4A" w:rsidRPr="00346D4A">
              <w:t xml:space="preserve">In the Bidder document, page 10, section 9.3, it states, </w:t>
            </w:r>
            <w:r w:rsidR="00346D4A" w:rsidRPr="00346D4A">
              <w:rPr>
                <w:i/>
                <w:iCs/>
              </w:rPr>
              <w:t>“Each Bidder must submit two (2) copies of the Bid and is highly encouraged to submit its Bid on a thumb drive in “a machine readable” format</w:t>
            </w:r>
            <w:proofErr w:type="gramStart"/>
            <w:r w:rsidR="00346D4A" w:rsidRPr="00346D4A">
              <w:rPr>
                <w:i/>
                <w:iCs/>
              </w:rPr>
              <w:t>,...</w:t>
            </w:r>
            <w:proofErr w:type="gramEnd"/>
            <w:r w:rsidR="00346D4A" w:rsidRPr="00346D4A">
              <w:t>“</w:t>
            </w:r>
          </w:p>
          <w:p w14:paraId="02937916" w14:textId="77777777" w:rsidR="00346D4A" w:rsidRDefault="00346D4A" w:rsidP="001608C3">
            <w:pPr>
              <w:spacing w:beforeLines="50" w:before="120"/>
            </w:pPr>
            <w:r w:rsidRPr="00346D4A">
              <w:t>A. Given the restrictions in the country, and the number of businesses including copy centers like Staples, temporarily closing, would the OMES/OSDE consider removing the requirement for 2 hard copies and allowing vendors to submit only the USB or submit via email or an online method?</w:t>
            </w:r>
            <w:r w:rsidRPr="00346D4A">
              <w:br/>
              <w:t>B. Will one, complete compiled PDF (created from a MS Word document) meet the requirement for “machine readable”?  Or would you prefer a file for each of the 13 sections? Or do you prefer another format?</w:t>
            </w:r>
            <w:r>
              <w:t xml:space="preserve"> </w:t>
            </w:r>
          </w:p>
          <w:p w14:paraId="6E98FEBB" w14:textId="77777777" w:rsidR="00D30D61" w:rsidRDefault="00D30D61" w:rsidP="001608C3">
            <w:pPr>
              <w:spacing w:beforeLines="50" w:before="120"/>
            </w:pPr>
          </w:p>
          <w:p w14:paraId="7E713F8C" w14:textId="77777777" w:rsidR="00346D4A" w:rsidRDefault="001608C3" w:rsidP="00346D4A">
            <w:pPr>
              <w:pStyle w:val="NoSpacing"/>
              <w:rPr>
                <w:b/>
              </w:rPr>
            </w:pPr>
            <w:r w:rsidRPr="00362DF4">
              <w:rPr>
                <w:b/>
              </w:rPr>
              <w:t>Response:</w:t>
            </w:r>
          </w:p>
          <w:p w14:paraId="599FD91D" w14:textId="77777777" w:rsidR="00346D4A" w:rsidRPr="00346D4A" w:rsidRDefault="00346D4A" w:rsidP="00346D4A">
            <w:pPr>
              <w:pStyle w:val="NoSpacing"/>
            </w:pPr>
            <w:r w:rsidRPr="00346D4A">
              <w:t xml:space="preserve">A. Hard copies were not requested or preferred. Please submit your response on a thumb drive in “a machine </w:t>
            </w:r>
            <w:r>
              <w:t xml:space="preserve">   </w:t>
            </w:r>
            <w:r w:rsidR="00D30D61">
              <w:t xml:space="preserve"> </w:t>
            </w:r>
            <w:r w:rsidRPr="00D30D61">
              <w:t>readable” format.</w:t>
            </w:r>
          </w:p>
          <w:p w14:paraId="64592618" w14:textId="77777777" w:rsidR="00346D4A" w:rsidRPr="00346D4A" w:rsidRDefault="00346D4A" w:rsidP="00346D4A">
            <w:pPr>
              <w:pStyle w:val="NoSpacing"/>
            </w:pPr>
            <w:r w:rsidRPr="00346D4A">
              <w:t xml:space="preserve">B. A compiled PDF document is acceptable. </w:t>
            </w:r>
          </w:p>
          <w:p w14:paraId="4B174A86" w14:textId="77777777" w:rsidR="001608C3" w:rsidRPr="002403F4" w:rsidRDefault="001608C3" w:rsidP="001608C3">
            <w:pPr>
              <w:spacing w:beforeLines="50" w:before="120"/>
              <w:rPr>
                <w:color w:val="0070C0"/>
              </w:rPr>
            </w:pPr>
            <w:r>
              <w:rPr>
                <w:color w:val="0070C0"/>
              </w:rPr>
              <w:t xml:space="preserve">                                                       </w:t>
            </w:r>
          </w:p>
          <w:p w14:paraId="5792CE6B" w14:textId="77777777" w:rsidR="001608C3" w:rsidRDefault="001608C3" w:rsidP="001608C3">
            <w:pPr>
              <w:spacing w:beforeLines="50" w:before="120"/>
              <w:rPr>
                <w:b/>
              </w:rPr>
            </w:pPr>
            <w:r w:rsidRPr="00D6500A">
              <w:rPr>
                <w:b/>
              </w:rPr>
              <w:t xml:space="preserve">Q5: </w:t>
            </w:r>
            <w:r w:rsidR="00346D4A" w:rsidRPr="00D6500A">
              <w:t>I</w:t>
            </w:r>
            <w:r w:rsidR="00346D4A">
              <w:t>n Attachment A Specifications, page 2, Section A.1, it states “</w:t>
            </w:r>
            <w:r w:rsidR="00346D4A">
              <w:rPr>
                <w:rStyle w:val="Emphasis"/>
              </w:rPr>
              <w:t>Goal Progress Monitoring Services - A program to assist schools with developing plans, monitoring student performance, and managing data to support results-driven instruction at district and state levels.</w:t>
            </w:r>
            <w:r w:rsidR="00346D4A">
              <w:t xml:space="preserve">” Will this need to be aligned to RTI/MTSS practices, thus including interventions? Or will this be specific to monitoring the progress of goals added to the IEP, ISP, </w:t>
            </w:r>
            <w:r w:rsidR="00D6500A">
              <w:t>and IFSP</w:t>
            </w:r>
            <w:r w:rsidR="00346D4A">
              <w:t>?</w:t>
            </w:r>
          </w:p>
          <w:p w14:paraId="3605D39C" w14:textId="77777777" w:rsidR="001608C3" w:rsidRDefault="001608C3" w:rsidP="001608C3">
            <w:pPr>
              <w:spacing w:beforeLines="50" w:before="120"/>
            </w:pPr>
            <w:r w:rsidRPr="00362DF4">
              <w:rPr>
                <w:b/>
              </w:rPr>
              <w:t>Response:</w:t>
            </w:r>
            <w:r w:rsidRPr="00721239">
              <w:rPr>
                <w:color w:val="0070C0"/>
              </w:rPr>
              <w:t xml:space="preserve"> </w:t>
            </w:r>
            <w:r w:rsidR="00D6500A" w:rsidRPr="00D6500A">
              <w:t xml:space="preserve">It is just specific to monitoring the progress of goals added to the IEP, ISP, </w:t>
            </w:r>
            <w:r w:rsidR="00D6500A">
              <w:t xml:space="preserve">and </w:t>
            </w:r>
            <w:r w:rsidR="00D6500A" w:rsidRPr="00D6500A">
              <w:t>IFSP.</w:t>
            </w:r>
          </w:p>
          <w:p w14:paraId="1893E15D" w14:textId="77777777" w:rsidR="00826C39" w:rsidRDefault="00826C39" w:rsidP="001608C3">
            <w:pPr>
              <w:spacing w:beforeLines="50" w:before="120"/>
            </w:pPr>
          </w:p>
          <w:p w14:paraId="7C397084" w14:textId="77777777" w:rsidR="00826C39" w:rsidRDefault="00826C39" w:rsidP="00826C39">
            <w:pPr>
              <w:spacing w:beforeLines="50" w:before="120"/>
            </w:pPr>
            <w:r w:rsidRPr="00826C39">
              <w:rPr>
                <w:b/>
              </w:rPr>
              <w:t>Q6:</w:t>
            </w:r>
            <w:r>
              <w:t xml:space="preserve"> In Attachment A Specifications, page 1, #1, it states “The initial Contract term, which begins on the effective date of the Contract..."</w:t>
            </w:r>
          </w:p>
          <w:p w14:paraId="429E7FF3" w14:textId="77777777" w:rsidR="00826C39" w:rsidRPr="00D6500A" w:rsidRDefault="00826C39" w:rsidP="00826C39">
            <w:pPr>
              <w:spacing w:beforeLines="50" w:before="120"/>
            </w:pPr>
            <w:r>
              <w:t>What is the anticipated "effective date of contract"? What is the timeline for evaluating the proposals?</w:t>
            </w:r>
          </w:p>
          <w:p w14:paraId="559F5AD4" w14:textId="77777777" w:rsidR="001608C3" w:rsidRDefault="00826C39" w:rsidP="001608C3">
            <w:pPr>
              <w:spacing w:beforeLines="50" w:before="120"/>
            </w:pPr>
            <w:r w:rsidRPr="00362DF4">
              <w:rPr>
                <w:b/>
              </w:rPr>
              <w:t>Response:</w:t>
            </w:r>
            <w:r>
              <w:rPr>
                <w:b/>
              </w:rPr>
              <w:t xml:space="preserve"> </w:t>
            </w:r>
            <w:r w:rsidRPr="00826C39">
              <w:t>The effective date of the contract will be after the evaluations have been completed and after the security certification and any possible legal review. The evaluations can take anywhere from two to four weeks but can vary. The security review and the legal review both have a minimum two week turnaround time but could vary as well.</w:t>
            </w:r>
          </w:p>
          <w:p w14:paraId="5D6C50C7" w14:textId="77777777" w:rsidR="00826C39" w:rsidRDefault="00826C39" w:rsidP="001608C3">
            <w:pPr>
              <w:spacing w:beforeLines="50" w:before="120"/>
            </w:pPr>
          </w:p>
          <w:p w14:paraId="1F63D35D" w14:textId="77777777" w:rsidR="00826C39" w:rsidRDefault="00826C39" w:rsidP="00826C39">
            <w:pPr>
              <w:spacing w:beforeLines="50" w:before="120"/>
            </w:pPr>
            <w:r w:rsidRPr="008047E9">
              <w:rPr>
                <w:b/>
              </w:rPr>
              <w:t>Q7:</w:t>
            </w:r>
            <w:r w:rsidRPr="00826C39">
              <w:rPr>
                <w:b/>
              </w:rPr>
              <w:t xml:space="preserve"> </w:t>
            </w:r>
            <w:r>
              <w:t xml:space="preserve">In Attachment A Specifications, page 9, Section A.11 Work Plan and Project Management.  </w:t>
            </w:r>
          </w:p>
          <w:p w14:paraId="53B04DEE" w14:textId="77777777" w:rsidR="00826C39" w:rsidRDefault="00826C39" w:rsidP="00826C39">
            <w:pPr>
              <w:pStyle w:val="ListParagraph"/>
              <w:numPr>
                <w:ilvl w:val="0"/>
                <w:numId w:val="5"/>
              </w:numPr>
              <w:spacing w:beforeLines="50" w:before="120"/>
            </w:pPr>
            <w:r>
              <w:t>When does the OSDE expect system to be live and operational?</w:t>
            </w:r>
          </w:p>
          <w:p w14:paraId="2DAA97AD" w14:textId="77777777" w:rsidR="00826C39" w:rsidRDefault="00826C39" w:rsidP="00826C39">
            <w:pPr>
              <w:pStyle w:val="ListParagraph"/>
              <w:numPr>
                <w:ilvl w:val="0"/>
                <w:numId w:val="5"/>
              </w:numPr>
              <w:spacing w:beforeLines="50" w:before="120"/>
            </w:pPr>
            <w:r>
              <w:t>Does the OSDE expect all 9 modules to go live at the same time?</w:t>
            </w:r>
          </w:p>
          <w:p w14:paraId="04899720" w14:textId="77777777" w:rsidR="00826C39" w:rsidRDefault="00826C39" w:rsidP="00826C39">
            <w:pPr>
              <w:pStyle w:val="ListParagraph"/>
              <w:numPr>
                <w:ilvl w:val="0"/>
                <w:numId w:val="5"/>
              </w:numPr>
              <w:spacing w:beforeLines="50" w:before="120"/>
            </w:pPr>
            <w:r>
              <w:t>Can we propose a phased in approach? If yes, are some modules more immediately necessary than others and is there a preferred order of implementation?</w:t>
            </w:r>
          </w:p>
          <w:p w14:paraId="2D7760D9" w14:textId="77777777" w:rsidR="008047E9" w:rsidRDefault="00826C39" w:rsidP="00826C39">
            <w:pPr>
              <w:spacing w:beforeLines="50" w:before="120"/>
              <w:rPr>
                <w:b/>
              </w:rPr>
            </w:pPr>
            <w:r w:rsidRPr="00362DF4">
              <w:rPr>
                <w:b/>
              </w:rPr>
              <w:t>Response:</w:t>
            </w:r>
            <w:r>
              <w:rPr>
                <w:b/>
              </w:rPr>
              <w:t xml:space="preserve"> </w:t>
            </w:r>
          </w:p>
          <w:p w14:paraId="57CB1D7A" w14:textId="77777777" w:rsidR="00826C39" w:rsidRDefault="008047E9" w:rsidP="008047E9">
            <w:pPr>
              <w:pStyle w:val="ListParagraph"/>
              <w:numPr>
                <w:ilvl w:val="0"/>
                <w:numId w:val="6"/>
              </w:numPr>
              <w:spacing w:beforeLines="50" w:before="120"/>
            </w:pPr>
            <w:r w:rsidRPr="008047E9">
              <w:rPr>
                <w:i/>
                <w:iCs/>
              </w:rPr>
              <w:t>August 1st but preferably July 1. We expect to acquire a system that is capable of meeting all requirements. </w:t>
            </w:r>
          </w:p>
          <w:p w14:paraId="2636B773" w14:textId="77777777" w:rsidR="008047E9" w:rsidRDefault="008047E9" w:rsidP="008047E9">
            <w:pPr>
              <w:pStyle w:val="ListParagraph"/>
              <w:numPr>
                <w:ilvl w:val="0"/>
                <w:numId w:val="6"/>
              </w:numPr>
              <w:spacing w:beforeLines="50" w:before="120"/>
            </w:pPr>
            <w:r w:rsidRPr="008047E9">
              <w:rPr>
                <w:i/>
                <w:iCs/>
              </w:rPr>
              <w:t>Not sure what you mean by modules, but all components are expected to go live at the same time</w:t>
            </w:r>
            <w:r w:rsidRPr="008047E9">
              <w:t>.</w:t>
            </w:r>
          </w:p>
          <w:p w14:paraId="1C28805C" w14:textId="77777777" w:rsidR="008047E9" w:rsidRPr="008047E9" w:rsidRDefault="008047E9" w:rsidP="008047E9">
            <w:pPr>
              <w:pStyle w:val="ListParagraph"/>
              <w:numPr>
                <w:ilvl w:val="0"/>
                <w:numId w:val="6"/>
              </w:numPr>
              <w:spacing w:beforeLines="50" w:before="120"/>
            </w:pPr>
            <w:r w:rsidRPr="008047E9">
              <w:rPr>
                <w:i/>
                <w:iCs/>
              </w:rPr>
              <w:t>If you mean the various components, only the behavior intervention and management component and seclusion and restraint management component could be phased in at a later date.</w:t>
            </w:r>
          </w:p>
          <w:p w14:paraId="58D10B22" w14:textId="77777777" w:rsidR="001608C3" w:rsidRPr="00E71818" w:rsidRDefault="001608C3" w:rsidP="00D6500A">
            <w:pPr>
              <w:spacing w:beforeLines="50" w:before="120"/>
            </w:pPr>
          </w:p>
        </w:tc>
      </w:tr>
      <w:tr w:rsidR="00346D4A" w14:paraId="040B629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627D82AF" w14:textId="77777777" w:rsidR="00346D4A" w:rsidRDefault="00346D4A" w:rsidP="00876736">
            <w:pPr>
              <w:spacing w:beforeLines="50" w:before="120"/>
            </w:pPr>
          </w:p>
        </w:tc>
      </w:tr>
    </w:tbl>
    <w:p w14:paraId="43D32895"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2A9B380E" w14:textId="77777777" w:rsidTr="00417AF9">
        <w:tc>
          <w:tcPr>
            <w:tcW w:w="10678" w:type="dxa"/>
            <w:gridSpan w:val="5"/>
            <w:tcBorders>
              <w:top w:val="single" w:sz="4" w:space="0" w:color="auto"/>
            </w:tcBorders>
          </w:tcPr>
          <w:p w14:paraId="16C8A629" w14:textId="77777777" w:rsidR="00417AF9" w:rsidRPr="004D12F1" w:rsidRDefault="00417AF9" w:rsidP="00876736">
            <w:pPr>
              <w:keepNext/>
              <w:spacing w:beforeLines="50" w:before="120"/>
            </w:pPr>
            <w:r w:rsidRPr="004D12F1">
              <w:t>b. All other terms and conditions remain unchanged.</w:t>
            </w:r>
          </w:p>
        </w:tc>
      </w:tr>
      <w:tr w:rsidR="00417AF9" w14:paraId="55156657" w14:textId="77777777" w:rsidTr="00876736">
        <w:trPr>
          <w:trHeight w:val="530"/>
        </w:trPr>
        <w:tc>
          <w:tcPr>
            <w:tcW w:w="6889" w:type="dxa"/>
            <w:gridSpan w:val="3"/>
            <w:tcBorders>
              <w:bottom w:val="single" w:sz="4" w:space="0" w:color="auto"/>
            </w:tcBorders>
            <w:vAlign w:val="bottom"/>
          </w:tcPr>
          <w:p w14:paraId="1FC23DAA"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79C46EA8" w14:textId="77777777" w:rsidR="00417AF9" w:rsidRDefault="00417AF9" w:rsidP="00876736">
            <w:pPr>
              <w:keepNext/>
              <w:spacing w:beforeLines="50" w:before="120"/>
            </w:pPr>
          </w:p>
        </w:tc>
        <w:tc>
          <w:tcPr>
            <w:tcW w:w="3649" w:type="dxa"/>
            <w:tcBorders>
              <w:bottom w:val="single" w:sz="4" w:space="0" w:color="auto"/>
            </w:tcBorders>
            <w:vAlign w:val="bottom"/>
          </w:tcPr>
          <w:p w14:paraId="7FD6234E"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2F536BC" w14:textId="77777777" w:rsidTr="008C1266">
        <w:tc>
          <w:tcPr>
            <w:tcW w:w="6889" w:type="dxa"/>
            <w:gridSpan w:val="3"/>
            <w:tcBorders>
              <w:top w:val="single" w:sz="4" w:space="0" w:color="auto"/>
            </w:tcBorders>
          </w:tcPr>
          <w:p w14:paraId="3103ECF3" w14:textId="77777777" w:rsidR="00417AF9" w:rsidRDefault="00417AF9" w:rsidP="00876736">
            <w:pPr>
              <w:keepNext/>
            </w:pPr>
            <w:r>
              <w:t>Supplier Company Name (</w:t>
            </w:r>
            <w:r w:rsidRPr="00680721">
              <w:rPr>
                <w:b/>
              </w:rPr>
              <w:t>PRINT</w:t>
            </w:r>
            <w:r>
              <w:t>)</w:t>
            </w:r>
          </w:p>
        </w:tc>
        <w:tc>
          <w:tcPr>
            <w:tcW w:w="140" w:type="dxa"/>
          </w:tcPr>
          <w:p w14:paraId="7EA5FBD8" w14:textId="77777777" w:rsidR="00417AF9" w:rsidRDefault="00417AF9" w:rsidP="00876736">
            <w:pPr>
              <w:keepNext/>
            </w:pPr>
          </w:p>
        </w:tc>
        <w:tc>
          <w:tcPr>
            <w:tcW w:w="3649" w:type="dxa"/>
            <w:tcBorders>
              <w:top w:val="single" w:sz="4" w:space="0" w:color="auto"/>
            </w:tcBorders>
          </w:tcPr>
          <w:p w14:paraId="40BB77F1" w14:textId="77777777" w:rsidR="00417AF9" w:rsidRDefault="00417AF9" w:rsidP="00876736">
            <w:pPr>
              <w:keepNext/>
            </w:pPr>
            <w:r>
              <w:t>Date</w:t>
            </w:r>
          </w:p>
        </w:tc>
      </w:tr>
      <w:tr w:rsidR="00417AF9" w14:paraId="5F5DBCF8" w14:textId="77777777" w:rsidTr="008C1266">
        <w:tc>
          <w:tcPr>
            <w:tcW w:w="3949" w:type="dxa"/>
            <w:tcBorders>
              <w:bottom w:val="single" w:sz="4" w:space="0" w:color="auto"/>
            </w:tcBorders>
          </w:tcPr>
          <w:p w14:paraId="4441B080"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271CEF0D" w14:textId="77777777" w:rsidR="00417AF9" w:rsidRDefault="00417AF9" w:rsidP="00876736">
            <w:pPr>
              <w:keepNext/>
              <w:spacing w:beforeLines="100" w:before="240"/>
            </w:pPr>
          </w:p>
        </w:tc>
        <w:tc>
          <w:tcPr>
            <w:tcW w:w="2800" w:type="dxa"/>
            <w:tcBorders>
              <w:bottom w:val="single" w:sz="4" w:space="0" w:color="auto"/>
            </w:tcBorders>
          </w:tcPr>
          <w:p w14:paraId="1C0B8351"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00B979BF" w14:textId="77777777" w:rsidR="00417AF9" w:rsidRDefault="00417AF9" w:rsidP="00876736">
            <w:pPr>
              <w:keepNext/>
              <w:spacing w:beforeLines="100" w:before="240"/>
            </w:pPr>
          </w:p>
        </w:tc>
        <w:tc>
          <w:tcPr>
            <w:tcW w:w="3649" w:type="dxa"/>
            <w:tcBorders>
              <w:bottom w:val="single" w:sz="4" w:space="0" w:color="auto"/>
            </w:tcBorders>
          </w:tcPr>
          <w:p w14:paraId="66803428" w14:textId="77777777" w:rsidR="00417AF9" w:rsidRDefault="00417AF9" w:rsidP="00876736">
            <w:pPr>
              <w:keepNext/>
              <w:spacing w:beforeLines="100" w:before="240"/>
            </w:pPr>
          </w:p>
        </w:tc>
      </w:tr>
      <w:tr w:rsidR="00417AF9" w14:paraId="54269B71" w14:textId="77777777" w:rsidTr="008C1266">
        <w:tc>
          <w:tcPr>
            <w:tcW w:w="3949" w:type="dxa"/>
            <w:tcBorders>
              <w:top w:val="single" w:sz="4" w:space="0" w:color="auto"/>
            </w:tcBorders>
          </w:tcPr>
          <w:p w14:paraId="2A27649D" w14:textId="77777777" w:rsidR="00417AF9" w:rsidRDefault="00417AF9" w:rsidP="00876736">
            <w:pPr>
              <w:keepNext/>
            </w:pPr>
            <w:r>
              <w:t>Authorized Representative Name (</w:t>
            </w:r>
            <w:r w:rsidRPr="00680721">
              <w:rPr>
                <w:b/>
              </w:rPr>
              <w:t>PRINT</w:t>
            </w:r>
            <w:r>
              <w:t>)</w:t>
            </w:r>
          </w:p>
        </w:tc>
        <w:tc>
          <w:tcPr>
            <w:tcW w:w="140" w:type="dxa"/>
          </w:tcPr>
          <w:p w14:paraId="444BB1CD" w14:textId="77777777" w:rsidR="00417AF9" w:rsidRDefault="00417AF9" w:rsidP="00876736">
            <w:pPr>
              <w:keepNext/>
            </w:pPr>
          </w:p>
        </w:tc>
        <w:tc>
          <w:tcPr>
            <w:tcW w:w="2800" w:type="dxa"/>
            <w:tcBorders>
              <w:top w:val="single" w:sz="4" w:space="0" w:color="auto"/>
            </w:tcBorders>
          </w:tcPr>
          <w:p w14:paraId="26F0EC5A" w14:textId="77777777" w:rsidR="00417AF9" w:rsidRDefault="00417AF9" w:rsidP="00876736">
            <w:pPr>
              <w:keepNext/>
            </w:pPr>
            <w:r>
              <w:t>Title</w:t>
            </w:r>
          </w:p>
        </w:tc>
        <w:tc>
          <w:tcPr>
            <w:tcW w:w="140" w:type="dxa"/>
          </w:tcPr>
          <w:p w14:paraId="03A7FB3C" w14:textId="77777777" w:rsidR="00417AF9" w:rsidRDefault="00417AF9" w:rsidP="00876736">
            <w:pPr>
              <w:keepNext/>
            </w:pPr>
          </w:p>
        </w:tc>
        <w:tc>
          <w:tcPr>
            <w:tcW w:w="3649" w:type="dxa"/>
            <w:tcBorders>
              <w:top w:val="single" w:sz="4" w:space="0" w:color="auto"/>
            </w:tcBorders>
          </w:tcPr>
          <w:p w14:paraId="5E5DEBA9" w14:textId="77777777" w:rsidR="00417AF9" w:rsidRDefault="00417AF9" w:rsidP="00876736">
            <w:pPr>
              <w:keepNext/>
            </w:pPr>
            <w:r>
              <w:t>Authorized Representative Signature</w:t>
            </w:r>
          </w:p>
        </w:tc>
      </w:tr>
    </w:tbl>
    <w:p w14:paraId="68263137" w14:textId="77777777" w:rsidR="002E134B" w:rsidRPr="002F787C" w:rsidRDefault="002E134B" w:rsidP="004D12F1">
      <w:pPr>
        <w:rPr>
          <w:sz w:val="2"/>
          <w:szCs w:val="2"/>
        </w:rPr>
      </w:pPr>
    </w:p>
    <w:sectPr w:rsidR="002E134B" w:rsidRPr="002F787C" w:rsidSect="00BB5E39">
      <w:footerReference w:type="default" r:id="rId12"/>
      <w:footerReference w:type="first" r:id="rId13"/>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725B" w14:textId="77777777" w:rsidR="004957FF" w:rsidRDefault="004957FF">
      <w:r>
        <w:separator/>
      </w:r>
    </w:p>
  </w:endnote>
  <w:endnote w:type="continuationSeparator" w:id="0">
    <w:p w14:paraId="2D6857A2" w14:textId="77777777" w:rsidR="004957FF" w:rsidRDefault="0049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23D17887" w14:textId="77777777">
      <w:tc>
        <w:tcPr>
          <w:tcW w:w="5220" w:type="dxa"/>
          <w:tcBorders>
            <w:top w:val="nil"/>
            <w:left w:val="nil"/>
            <w:bottom w:val="nil"/>
            <w:right w:val="nil"/>
          </w:tcBorders>
          <w:vAlign w:val="center"/>
        </w:tcPr>
        <w:p w14:paraId="0F94691E"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B9164B6" w14:textId="77777777" w:rsidR="005133BB" w:rsidRPr="009B26FF" w:rsidRDefault="005133BB" w:rsidP="00BA7198">
          <w:pPr>
            <w:pStyle w:val="TableText"/>
            <w:rPr>
              <w:b/>
              <w:sz w:val="16"/>
              <w:szCs w:val="16"/>
            </w:rPr>
          </w:pPr>
        </w:p>
      </w:tc>
    </w:tr>
  </w:tbl>
  <w:p w14:paraId="3609A7CA"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D502C1E" w14:textId="77777777" w:rsidTr="00345232">
      <w:tc>
        <w:tcPr>
          <w:tcW w:w="5220" w:type="dxa"/>
          <w:vAlign w:val="center"/>
        </w:tcPr>
        <w:p w14:paraId="03FA03C2"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296EDE3A"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27B93498"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6E690" w14:textId="77777777" w:rsidR="004957FF" w:rsidRDefault="004957FF">
      <w:r>
        <w:separator/>
      </w:r>
    </w:p>
  </w:footnote>
  <w:footnote w:type="continuationSeparator" w:id="0">
    <w:p w14:paraId="65CE51B7" w14:textId="77777777" w:rsidR="004957FF" w:rsidRDefault="00495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D2766EA"/>
    <w:multiLevelType w:val="hybridMultilevel"/>
    <w:tmpl w:val="D1DC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C3A91"/>
    <w:multiLevelType w:val="hybridMultilevel"/>
    <w:tmpl w:val="3EDC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46D4A"/>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A1053"/>
    <w:rsid w:val="007C0AF0"/>
    <w:rsid w:val="007D27C1"/>
    <w:rsid w:val="007E4290"/>
    <w:rsid w:val="007F4C58"/>
    <w:rsid w:val="008047E9"/>
    <w:rsid w:val="00826C39"/>
    <w:rsid w:val="00831F58"/>
    <w:rsid w:val="008465B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0D61"/>
    <w:rsid w:val="00D31076"/>
    <w:rsid w:val="00D3243C"/>
    <w:rsid w:val="00D50E25"/>
    <w:rsid w:val="00D6500A"/>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519EC7"/>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styleId="ListParagraph">
    <w:name w:val="List Paragraph"/>
    <w:basedOn w:val="Normal"/>
    <w:uiPriority w:val="34"/>
    <w:qFormat/>
    <w:rsid w:val="00826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29977">
      <w:bodyDiv w:val="1"/>
      <w:marLeft w:val="0"/>
      <w:marRight w:val="0"/>
      <w:marTop w:val="0"/>
      <w:marBottom w:val="0"/>
      <w:divBdr>
        <w:top w:val="none" w:sz="0" w:space="0" w:color="auto"/>
        <w:left w:val="none" w:sz="0" w:space="0" w:color="auto"/>
        <w:bottom w:val="none" w:sz="0" w:space="0" w:color="auto"/>
        <w:right w:val="none" w:sz="0" w:space="0" w:color="auto"/>
      </w:divBdr>
      <w:divsChild>
        <w:div w:id="1249315694">
          <w:marLeft w:val="0"/>
          <w:marRight w:val="0"/>
          <w:marTop w:val="0"/>
          <w:marBottom w:val="0"/>
          <w:divBdr>
            <w:top w:val="none" w:sz="0" w:space="0" w:color="auto"/>
            <w:left w:val="none" w:sz="0" w:space="0" w:color="auto"/>
            <w:bottom w:val="none" w:sz="0" w:space="0" w:color="auto"/>
            <w:right w:val="none" w:sz="0" w:space="0" w:color="auto"/>
          </w:divBdr>
        </w:div>
      </w:divsChild>
    </w:div>
    <w:div w:id="352195766">
      <w:bodyDiv w:val="1"/>
      <w:marLeft w:val="0"/>
      <w:marRight w:val="0"/>
      <w:marTop w:val="0"/>
      <w:marBottom w:val="0"/>
      <w:divBdr>
        <w:top w:val="none" w:sz="0" w:space="0" w:color="auto"/>
        <w:left w:val="none" w:sz="0" w:space="0" w:color="auto"/>
        <w:bottom w:val="none" w:sz="0" w:space="0" w:color="auto"/>
        <w:right w:val="none" w:sz="0" w:space="0" w:color="auto"/>
      </w:divBdr>
    </w:div>
    <w:div w:id="523249406">
      <w:bodyDiv w:val="1"/>
      <w:marLeft w:val="0"/>
      <w:marRight w:val="0"/>
      <w:marTop w:val="0"/>
      <w:marBottom w:val="0"/>
      <w:divBdr>
        <w:top w:val="none" w:sz="0" w:space="0" w:color="auto"/>
        <w:left w:val="none" w:sz="0" w:space="0" w:color="auto"/>
        <w:bottom w:val="none" w:sz="0" w:space="0" w:color="auto"/>
        <w:right w:val="none" w:sz="0" w:space="0" w:color="auto"/>
      </w:divBdr>
      <w:divsChild>
        <w:div w:id="585575975">
          <w:marLeft w:val="0"/>
          <w:marRight w:val="0"/>
          <w:marTop w:val="0"/>
          <w:marBottom w:val="0"/>
          <w:divBdr>
            <w:top w:val="none" w:sz="0" w:space="0" w:color="auto"/>
            <w:left w:val="none" w:sz="0" w:space="0" w:color="auto"/>
            <w:bottom w:val="none" w:sz="0" w:space="0" w:color="auto"/>
            <w:right w:val="none" w:sz="0" w:space="0" w:color="auto"/>
          </w:divBdr>
        </w:div>
      </w:divsChild>
    </w:div>
    <w:div w:id="924336257">
      <w:bodyDiv w:val="1"/>
      <w:marLeft w:val="0"/>
      <w:marRight w:val="0"/>
      <w:marTop w:val="0"/>
      <w:marBottom w:val="0"/>
      <w:divBdr>
        <w:top w:val="none" w:sz="0" w:space="0" w:color="auto"/>
        <w:left w:val="none" w:sz="0" w:space="0" w:color="auto"/>
        <w:bottom w:val="none" w:sz="0" w:space="0" w:color="auto"/>
        <w:right w:val="none" w:sz="0" w:space="0" w:color="auto"/>
      </w:divBdr>
      <w:divsChild>
        <w:div w:id="1060863870">
          <w:marLeft w:val="0"/>
          <w:marRight w:val="0"/>
          <w:marTop w:val="0"/>
          <w:marBottom w:val="0"/>
          <w:divBdr>
            <w:top w:val="none" w:sz="0" w:space="0" w:color="auto"/>
            <w:left w:val="none" w:sz="0" w:space="0" w:color="auto"/>
            <w:bottom w:val="none" w:sz="0" w:space="0" w:color="auto"/>
            <w:right w:val="none" w:sz="0" w:space="0" w:color="auto"/>
          </w:divBdr>
        </w:div>
      </w:divsChild>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29721910">
      <w:bodyDiv w:val="1"/>
      <w:marLeft w:val="0"/>
      <w:marRight w:val="0"/>
      <w:marTop w:val="0"/>
      <w:marBottom w:val="0"/>
      <w:divBdr>
        <w:top w:val="none" w:sz="0" w:space="0" w:color="auto"/>
        <w:left w:val="none" w:sz="0" w:space="0" w:color="auto"/>
        <w:bottom w:val="none" w:sz="0" w:space="0" w:color="auto"/>
        <w:right w:val="none" w:sz="0" w:space="0" w:color="auto"/>
      </w:divBdr>
      <w:divsChild>
        <w:div w:id="948508238">
          <w:marLeft w:val="0"/>
          <w:marRight w:val="0"/>
          <w:marTop w:val="0"/>
          <w:marBottom w:val="0"/>
          <w:divBdr>
            <w:top w:val="none" w:sz="0" w:space="0" w:color="auto"/>
            <w:left w:val="none" w:sz="0" w:space="0" w:color="auto"/>
            <w:bottom w:val="none" w:sz="0" w:space="0" w:color="auto"/>
            <w:right w:val="none" w:sz="0" w:space="0" w:color="auto"/>
          </w:divBdr>
        </w:div>
      </w:divsChild>
    </w:div>
    <w:div w:id="1230462575">
      <w:bodyDiv w:val="1"/>
      <w:marLeft w:val="0"/>
      <w:marRight w:val="0"/>
      <w:marTop w:val="0"/>
      <w:marBottom w:val="0"/>
      <w:divBdr>
        <w:top w:val="none" w:sz="0" w:space="0" w:color="auto"/>
        <w:left w:val="none" w:sz="0" w:space="0" w:color="auto"/>
        <w:bottom w:val="none" w:sz="0" w:space="0" w:color="auto"/>
        <w:right w:val="none" w:sz="0" w:space="0" w:color="auto"/>
      </w:divBdr>
    </w:div>
    <w:div w:id="1292907485">
      <w:bodyDiv w:val="1"/>
      <w:marLeft w:val="0"/>
      <w:marRight w:val="0"/>
      <w:marTop w:val="0"/>
      <w:marBottom w:val="0"/>
      <w:divBdr>
        <w:top w:val="none" w:sz="0" w:space="0" w:color="auto"/>
        <w:left w:val="none" w:sz="0" w:space="0" w:color="auto"/>
        <w:bottom w:val="none" w:sz="0" w:space="0" w:color="auto"/>
        <w:right w:val="none" w:sz="0" w:space="0" w:color="auto"/>
      </w:divBdr>
      <w:divsChild>
        <w:div w:id="473526642">
          <w:marLeft w:val="0"/>
          <w:marRight w:val="0"/>
          <w:marTop w:val="0"/>
          <w:marBottom w:val="0"/>
          <w:divBdr>
            <w:top w:val="none" w:sz="0" w:space="0" w:color="auto"/>
            <w:left w:val="none" w:sz="0" w:space="0" w:color="auto"/>
            <w:bottom w:val="none" w:sz="0" w:space="0" w:color="auto"/>
            <w:right w:val="none" w:sz="0" w:space="0" w:color="auto"/>
          </w:divBdr>
        </w:div>
      </w:divsChild>
    </w:div>
    <w:div w:id="19896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04F7-865C-422F-A8A9-C645A7487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B53D8-6C3F-4D4F-ABB5-1E21BA52B16F}">
  <ds:schemaRefs>
    <ds:schemaRef ds:uri="http://schemas.microsoft.com/sharepoint/v3/contenttype/forms"/>
  </ds:schemaRefs>
</ds:datastoreItem>
</file>

<file path=customXml/itemProps3.xml><?xml version="1.0" encoding="utf-8"?>
<ds:datastoreItem xmlns:ds="http://schemas.openxmlformats.org/officeDocument/2006/customXml" ds:itemID="{6A98E2CE-D2BF-4266-B5C2-5830EFCACB56}">
  <ds:schemaRef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F34E96F-2E72-4ED7-8B98-4212325E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985</Words>
  <Characters>5532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Solicitation 2650000377 Amendment 1</vt:lpstr>
    </vt:vector>
  </TitlesOfParts>
  <Company>OMES</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2650000377 Amendment 1</dc:title>
  <dc:subject>Questions and answers related to Solicitation 2650000377.</dc:subject>
  <dc:creator>OMES Purchasing</dc:creator>
  <cp:keywords>amendment, solicitation, 2650000377, question, answer</cp:keywords>
  <cp:lastModifiedBy>Jake Lowrey</cp:lastModifiedBy>
  <cp:revision>3</cp:revision>
  <cp:lastPrinted>2008-12-08T14:07:00Z</cp:lastPrinted>
  <dcterms:created xsi:type="dcterms:W3CDTF">2020-03-20T21:20:00Z</dcterms:created>
  <dcterms:modified xsi:type="dcterms:W3CDTF">2020-03-20T21:23:00Z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