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05"/>
        <w:gridCol w:w="4271"/>
      </w:tblGrid>
      <w:tr w:rsidR="00036C09" w:rsidRPr="00076402" w:rsidTr="00C77A12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09" w:rsidRPr="00076402" w:rsidRDefault="00036C09" w:rsidP="00CF5D68">
            <w:pPr>
              <w:rPr>
                <w:b/>
                <w:szCs w:val="22"/>
              </w:rPr>
            </w:pPr>
            <w:r w:rsidRPr="00076402">
              <w:rPr>
                <w:b/>
                <w:szCs w:val="22"/>
              </w:rPr>
              <w:t xml:space="preserve">Effective Date of Policy: </w:t>
            </w:r>
            <w:r w:rsidR="00A16F64" w:rsidRPr="00A05295">
              <w:rPr>
                <w:b/>
                <w:szCs w:val="22"/>
              </w:rPr>
              <w:t>02/16/2017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09" w:rsidRPr="00076402" w:rsidRDefault="00036C09" w:rsidP="00A05295">
            <w:pPr>
              <w:ind w:right="-9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Next Scheduled Review: </w:t>
            </w:r>
            <w:r w:rsidR="00A16F64">
              <w:rPr>
                <w:b/>
                <w:szCs w:val="22"/>
              </w:rPr>
              <w:t xml:space="preserve">November </w:t>
            </w:r>
            <w:r w:rsidR="003A7363" w:rsidRPr="00A05295">
              <w:rPr>
                <w:b/>
                <w:szCs w:val="22"/>
              </w:rPr>
              <w:t>201</w:t>
            </w:r>
            <w:r w:rsidR="00A05295" w:rsidRPr="00A05295">
              <w:rPr>
                <w:b/>
                <w:szCs w:val="22"/>
              </w:rPr>
              <w:t>9</w:t>
            </w:r>
          </w:p>
        </w:tc>
      </w:tr>
      <w:tr w:rsidR="00036C09" w:rsidRPr="00076402" w:rsidTr="00C77A12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09" w:rsidRPr="00A05295" w:rsidRDefault="00A16F64" w:rsidP="00CF5D68">
            <w:pPr>
              <w:rPr>
                <w:b/>
                <w:szCs w:val="22"/>
              </w:rPr>
            </w:pPr>
            <w:r w:rsidRPr="00A05295">
              <w:rPr>
                <w:b/>
                <w:szCs w:val="22"/>
              </w:rPr>
              <w:t>Effective Date of Original Policy</w:t>
            </w:r>
            <w:r w:rsidR="00036C09" w:rsidRPr="00A05295">
              <w:rPr>
                <w:b/>
                <w:szCs w:val="22"/>
              </w:rPr>
              <w:t xml:space="preserve">: </w:t>
            </w:r>
            <w:r w:rsidRPr="00A05295">
              <w:rPr>
                <w:b/>
                <w:szCs w:val="22"/>
              </w:rPr>
              <w:t>02/20/2014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09" w:rsidRPr="00A05295" w:rsidRDefault="00036C09" w:rsidP="00CF5D68">
            <w:pPr>
              <w:rPr>
                <w:b/>
                <w:szCs w:val="22"/>
              </w:rPr>
            </w:pPr>
            <w:r w:rsidRPr="00A05295">
              <w:rPr>
                <w:b/>
                <w:szCs w:val="22"/>
              </w:rPr>
              <w:t>Policy Number: OEIBB</w:t>
            </w:r>
            <w:r w:rsidR="00A16F64" w:rsidRPr="00A05295">
              <w:rPr>
                <w:b/>
                <w:szCs w:val="22"/>
              </w:rPr>
              <w:t xml:space="preserve"> - </w:t>
            </w:r>
            <w:r w:rsidRPr="00A05295">
              <w:rPr>
                <w:b/>
                <w:szCs w:val="22"/>
              </w:rPr>
              <w:t>003</w:t>
            </w:r>
          </w:p>
        </w:tc>
      </w:tr>
      <w:tr w:rsidR="00036C09" w:rsidRPr="00076402" w:rsidTr="00C77A12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09" w:rsidRPr="00A05295" w:rsidRDefault="00036C09" w:rsidP="00A05295">
            <w:pPr>
              <w:rPr>
                <w:b/>
                <w:szCs w:val="22"/>
              </w:rPr>
            </w:pPr>
            <w:r w:rsidRPr="00A05295">
              <w:rPr>
                <w:b/>
                <w:szCs w:val="22"/>
              </w:rPr>
              <w:t xml:space="preserve">Last Reviewed: </w:t>
            </w:r>
            <w:r w:rsidR="00C77A12" w:rsidRPr="00A05295">
              <w:rPr>
                <w:b/>
                <w:szCs w:val="22"/>
              </w:rPr>
              <w:t>11/</w:t>
            </w:r>
            <w:r w:rsidR="00A05295" w:rsidRPr="00A05295">
              <w:rPr>
                <w:b/>
                <w:szCs w:val="22"/>
              </w:rPr>
              <w:t>15</w:t>
            </w:r>
            <w:r w:rsidR="00C77A12" w:rsidRPr="00A05295">
              <w:rPr>
                <w:b/>
                <w:szCs w:val="22"/>
              </w:rPr>
              <w:t>/201</w:t>
            </w:r>
            <w:r w:rsidR="00A05295" w:rsidRPr="00A05295">
              <w:rPr>
                <w:b/>
                <w:szCs w:val="22"/>
              </w:rPr>
              <w:t>8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09" w:rsidRPr="00A05295" w:rsidRDefault="00036C09" w:rsidP="00CF5D68">
            <w:pPr>
              <w:rPr>
                <w:b/>
                <w:szCs w:val="22"/>
              </w:rPr>
            </w:pPr>
            <w:r w:rsidRPr="00A05295">
              <w:rPr>
                <w:b/>
                <w:szCs w:val="22"/>
              </w:rPr>
              <w:t>Replaces Policy Number: N/A</w:t>
            </w:r>
          </w:p>
        </w:tc>
      </w:tr>
      <w:tr w:rsidR="00036C09" w:rsidRPr="00076402" w:rsidTr="00C77A12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09" w:rsidRPr="00A05295" w:rsidRDefault="00036C09" w:rsidP="00A05295">
            <w:pPr>
              <w:rPr>
                <w:b/>
                <w:szCs w:val="22"/>
              </w:rPr>
            </w:pPr>
            <w:r w:rsidRPr="00A05295">
              <w:rPr>
                <w:b/>
                <w:szCs w:val="22"/>
              </w:rPr>
              <w:t xml:space="preserve">Date Policy </w:t>
            </w:r>
            <w:r w:rsidR="00A16F64" w:rsidRPr="00A05295">
              <w:rPr>
                <w:b/>
                <w:szCs w:val="22"/>
              </w:rPr>
              <w:t xml:space="preserve">Last Revised: </w:t>
            </w:r>
            <w:r w:rsidR="00A05295" w:rsidRPr="00A05295">
              <w:rPr>
                <w:b/>
                <w:szCs w:val="22"/>
              </w:rPr>
              <w:t>11</w:t>
            </w:r>
            <w:r w:rsidR="00A16F64" w:rsidRPr="00A05295">
              <w:rPr>
                <w:b/>
                <w:szCs w:val="22"/>
              </w:rPr>
              <w:t>/</w:t>
            </w:r>
            <w:r w:rsidR="00A05295" w:rsidRPr="00A05295">
              <w:rPr>
                <w:b/>
                <w:szCs w:val="22"/>
              </w:rPr>
              <w:t>15</w:t>
            </w:r>
            <w:r w:rsidR="00A16F64" w:rsidRPr="00A05295">
              <w:rPr>
                <w:b/>
                <w:szCs w:val="22"/>
              </w:rPr>
              <w:t>/201</w:t>
            </w:r>
            <w:r w:rsidR="00A05295" w:rsidRPr="00A05295">
              <w:rPr>
                <w:b/>
                <w:szCs w:val="22"/>
              </w:rPr>
              <w:t>8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09" w:rsidRPr="00A05295" w:rsidRDefault="00036C09" w:rsidP="00CF5D68">
            <w:pPr>
              <w:rPr>
                <w:b/>
                <w:szCs w:val="22"/>
              </w:rPr>
            </w:pPr>
          </w:p>
        </w:tc>
      </w:tr>
      <w:tr w:rsidR="00036C09" w:rsidRPr="00076402" w:rsidTr="00C77A12">
        <w:trPr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09" w:rsidRPr="00A05295" w:rsidRDefault="00036C09" w:rsidP="00370BE7">
            <w:pPr>
              <w:rPr>
                <w:b/>
                <w:szCs w:val="22"/>
              </w:rPr>
            </w:pPr>
            <w:r w:rsidRPr="00A05295">
              <w:rPr>
                <w:b/>
                <w:szCs w:val="22"/>
              </w:rPr>
              <w:t xml:space="preserve">Approved: </w:t>
            </w:r>
            <w:r w:rsidR="00370BE7">
              <w:rPr>
                <w:b/>
                <w:szCs w:val="22"/>
              </w:rPr>
              <w:t>11/15/2018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09" w:rsidRPr="00A05295" w:rsidRDefault="00036C09" w:rsidP="00CF5D68">
            <w:pPr>
              <w:rPr>
                <w:b/>
                <w:szCs w:val="22"/>
              </w:rPr>
            </w:pPr>
            <w:r w:rsidRPr="00A05295">
              <w:rPr>
                <w:b/>
                <w:szCs w:val="22"/>
              </w:rPr>
              <w:t xml:space="preserve">Approval Date: </w:t>
            </w:r>
            <w:r w:rsidR="00A05295" w:rsidRPr="00A05295">
              <w:rPr>
                <w:b/>
                <w:szCs w:val="22"/>
              </w:rPr>
              <w:t>11/15/2018</w:t>
            </w:r>
          </w:p>
        </w:tc>
      </w:tr>
    </w:tbl>
    <w:p w:rsidR="00E05216" w:rsidRDefault="00E05216" w:rsidP="00121003">
      <w:pPr>
        <w:jc w:val="center"/>
        <w:rPr>
          <w:b/>
          <w:u w:val="single"/>
        </w:rPr>
      </w:pPr>
    </w:p>
    <w:p w:rsidR="00315796" w:rsidRPr="00153B3B" w:rsidRDefault="00121003" w:rsidP="00121003">
      <w:pPr>
        <w:jc w:val="center"/>
        <w:rPr>
          <w:b/>
        </w:rPr>
      </w:pPr>
      <w:r w:rsidRPr="00153B3B">
        <w:rPr>
          <w:b/>
        </w:rPr>
        <w:t>POLICY</w:t>
      </w:r>
    </w:p>
    <w:p w:rsidR="009C11A3" w:rsidRPr="009C11A3" w:rsidRDefault="009C11A3" w:rsidP="00121003">
      <w:pPr>
        <w:jc w:val="center"/>
        <w:rPr>
          <w:b/>
          <w:u w:val="single"/>
        </w:rPr>
      </w:pPr>
    </w:p>
    <w:p w:rsidR="000D236F" w:rsidRPr="00434341" w:rsidRDefault="00C9281C" w:rsidP="00434341">
      <w:pPr>
        <w:pStyle w:val="TOC1"/>
        <w:spacing w:line="276" w:lineRule="auto"/>
        <w:rPr>
          <w:rFonts w:eastAsiaTheme="minorHAnsi"/>
          <w:bCs w:val="0"/>
          <w:noProof w:val="0"/>
        </w:rPr>
      </w:pPr>
      <w:r w:rsidRPr="00AD5EE8">
        <w:rPr>
          <w:rFonts w:eastAsiaTheme="minorHAnsi"/>
          <w:bCs w:val="0"/>
          <w:noProof w:val="0"/>
        </w:rPr>
        <w:t>Pursuant to Title 74 O.S. § 1304.1, t</w:t>
      </w:r>
      <w:r w:rsidR="000D236F" w:rsidRPr="00AD5EE8">
        <w:rPr>
          <w:rFonts w:eastAsiaTheme="minorHAnsi"/>
          <w:bCs w:val="0"/>
          <w:noProof w:val="0"/>
        </w:rPr>
        <w:t xml:space="preserve">he </w:t>
      </w:r>
      <w:r w:rsidR="00D93B85" w:rsidRPr="00370BE7">
        <w:rPr>
          <w:rFonts w:eastAsiaTheme="minorHAnsi"/>
          <w:bCs w:val="0"/>
          <w:noProof w:val="0"/>
        </w:rPr>
        <w:t>Oklahoma Employees Insurance and Benefits Board</w:t>
      </w:r>
      <w:r w:rsidR="00D93B85">
        <w:rPr>
          <w:rFonts w:eastAsiaTheme="minorHAnsi"/>
          <w:bCs w:val="0"/>
          <w:noProof w:val="0"/>
          <w:u w:val="single"/>
        </w:rPr>
        <w:t xml:space="preserve"> (</w:t>
      </w:r>
      <w:r w:rsidR="000D236F" w:rsidRPr="00AD5EE8">
        <w:rPr>
          <w:rFonts w:eastAsiaTheme="minorHAnsi"/>
          <w:bCs w:val="0"/>
          <w:noProof w:val="0"/>
        </w:rPr>
        <w:t>OEIBB</w:t>
      </w:r>
      <w:r w:rsidR="00D93B85">
        <w:rPr>
          <w:rFonts w:eastAsiaTheme="minorHAnsi"/>
          <w:bCs w:val="0"/>
          <w:noProof w:val="0"/>
          <w:u w:val="single"/>
        </w:rPr>
        <w:t>)</w:t>
      </w:r>
      <w:r w:rsidR="000D236F" w:rsidRPr="00AD5EE8">
        <w:rPr>
          <w:rFonts w:eastAsiaTheme="minorHAnsi"/>
          <w:bCs w:val="0"/>
          <w:noProof w:val="0"/>
        </w:rPr>
        <w:t xml:space="preserve"> shall perform its oversight </w:t>
      </w:r>
      <w:r w:rsidR="004C3281" w:rsidRPr="00AD5EE8">
        <w:rPr>
          <w:rFonts w:eastAsiaTheme="minorHAnsi"/>
          <w:bCs w:val="0"/>
          <w:noProof w:val="0"/>
        </w:rPr>
        <w:t>as fol</w:t>
      </w:r>
      <w:bookmarkStart w:id="0" w:name="_GoBack"/>
      <w:bookmarkEnd w:id="0"/>
      <w:r w:rsidR="004C3281" w:rsidRPr="00AD5EE8">
        <w:rPr>
          <w:rFonts w:eastAsiaTheme="minorHAnsi"/>
          <w:bCs w:val="0"/>
          <w:noProof w:val="0"/>
        </w:rPr>
        <w:t xml:space="preserve">lows for </w:t>
      </w:r>
      <w:r w:rsidR="000D236F" w:rsidRPr="00AD5EE8">
        <w:rPr>
          <w:rFonts w:eastAsiaTheme="minorHAnsi"/>
          <w:bCs w:val="0"/>
          <w:noProof w:val="0"/>
        </w:rPr>
        <w:t xml:space="preserve">the purchase of </w:t>
      </w:r>
      <w:r w:rsidR="004C3281" w:rsidRPr="00AD5EE8">
        <w:rPr>
          <w:rFonts w:eastAsiaTheme="minorHAnsi"/>
          <w:bCs w:val="0"/>
          <w:noProof w:val="0"/>
        </w:rPr>
        <w:t>benefit</w:t>
      </w:r>
      <w:r w:rsidR="00AD5EE8" w:rsidRPr="00AD5EE8">
        <w:rPr>
          <w:rFonts w:eastAsiaTheme="minorHAnsi"/>
          <w:bCs w:val="0"/>
          <w:noProof w:val="0"/>
        </w:rPr>
        <w:t>s</w:t>
      </w:r>
      <w:r w:rsidR="000D236F" w:rsidRPr="00AD5EE8">
        <w:rPr>
          <w:rFonts w:eastAsiaTheme="minorHAnsi"/>
          <w:bCs w:val="0"/>
          <w:noProof w:val="0"/>
        </w:rPr>
        <w:t xml:space="preserve"> </w:t>
      </w:r>
      <w:r w:rsidR="004C3281" w:rsidRPr="00AD5EE8">
        <w:rPr>
          <w:rFonts w:eastAsiaTheme="minorHAnsi"/>
          <w:bCs w:val="0"/>
          <w:noProof w:val="0"/>
        </w:rPr>
        <w:t>to be offered in addition</w:t>
      </w:r>
      <w:r w:rsidR="000D236F" w:rsidRPr="00AD5EE8">
        <w:rPr>
          <w:rFonts w:eastAsiaTheme="minorHAnsi"/>
          <w:bCs w:val="0"/>
          <w:noProof w:val="0"/>
        </w:rPr>
        <w:t xml:space="preserve"> to the State’s self-insured Health</w:t>
      </w:r>
      <w:r w:rsidR="004C3281" w:rsidRPr="00AD5EE8">
        <w:rPr>
          <w:rFonts w:eastAsiaTheme="minorHAnsi"/>
          <w:bCs w:val="0"/>
          <w:noProof w:val="0"/>
        </w:rPr>
        <w:t>Choice plans</w:t>
      </w:r>
      <w:r w:rsidR="008E2191">
        <w:rPr>
          <w:rFonts w:eastAsiaTheme="minorHAnsi"/>
          <w:bCs w:val="0"/>
          <w:noProof w:val="0"/>
        </w:rPr>
        <w:t xml:space="preserve"> </w:t>
      </w:r>
      <w:r w:rsidR="008E2191" w:rsidRPr="00370BE7">
        <w:rPr>
          <w:rFonts w:eastAsiaTheme="minorHAnsi"/>
          <w:bCs w:val="0"/>
          <w:noProof w:val="0"/>
        </w:rPr>
        <w:t>as part of the Oklahoma Employees Insurance and Benefits Act (OEIBA) Program</w:t>
      </w:r>
      <w:r w:rsidR="000D236F" w:rsidRPr="00370BE7">
        <w:rPr>
          <w:rFonts w:eastAsiaTheme="minorHAnsi"/>
          <w:bCs w:val="0"/>
          <w:noProof w:val="0"/>
        </w:rPr>
        <w:t>:</w:t>
      </w:r>
    </w:p>
    <w:p w:rsidR="00777635" w:rsidRDefault="000D236F" w:rsidP="00434341">
      <w:pPr>
        <w:pStyle w:val="TOC1"/>
        <w:numPr>
          <w:ilvl w:val="0"/>
          <w:numId w:val="22"/>
        </w:numPr>
        <w:spacing w:line="276" w:lineRule="auto"/>
      </w:pPr>
      <w:r>
        <w:t xml:space="preserve"> This policy incorporates the OMES Central Purchasing procedures to be used to competitively bid for </w:t>
      </w:r>
      <w:r w:rsidR="00434341">
        <w:t>additional</w:t>
      </w:r>
      <w:r>
        <w:t xml:space="preserve"> </w:t>
      </w:r>
      <w:r w:rsidR="004C3281">
        <w:t>plan</w:t>
      </w:r>
      <w:r w:rsidR="00AD5EE8">
        <w:t>s</w:t>
      </w:r>
      <w:r w:rsidR="004C3281">
        <w:t xml:space="preserve"> from </w:t>
      </w:r>
      <w:r w:rsidR="00D93B85" w:rsidRPr="00370BE7">
        <w:t>commercial Health Maintenance Organizations</w:t>
      </w:r>
      <w:r w:rsidR="00D93B85">
        <w:rPr>
          <w:u w:val="single"/>
        </w:rPr>
        <w:t xml:space="preserve"> </w:t>
      </w:r>
      <w:r w:rsidR="00D93B85" w:rsidRPr="00370BE7">
        <w:t>(</w:t>
      </w:r>
      <w:r w:rsidRPr="00370BE7">
        <w:t>HMO</w:t>
      </w:r>
      <w:r w:rsidR="00D93B85" w:rsidRPr="00370BE7">
        <w:t>)</w:t>
      </w:r>
      <w:r>
        <w:t xml:space="preserve"> and dental </w:t>
      </w:r>
      <w:r w:rsidR="004C3281">
        <w:t>carriers</w:t>
      </w:r>
      <w:r>
        <w:t>, and for those vision plans to be offered pursuant to 74 O.S.§1374.</w:t>
      </w:r>
      <w:r w:rsidR="00082411">
        <w:t xml:space="preserve"> </w:t>
      </w:r>
    </w:p>
    <w:p w:rsidR="00082411" w:rsidRPr="006271AE" w:rsidRDefault="00434341" w:rsidP="0043434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its choosing, the</w:t>
      </w:r>
      <w:r w:rsidR="00082411" w:rsidRPr="006271AE">
        <w:rPr>
          <w:rFonts w:ascii="Times New Roman" w:hAnsi="Times New Roman" w:cs="Times New Roman"/>
          <w:sz w:val="24"/>
          <w:szCs w:val="24"/>
        </w:rPr>
        <w:t xml:space="preserve"> OEIBB </w:t>
      </w: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082411" w:rsidRPr="006271AE">
        <w:rPr>
          <w:rFonts w:ascii="Times New Roman" w:hAnsi="Times New Roman" w:cs="Times New Roman"/>
          <w:sz w:val="24"/>
          <w:szCs w:val="24"/>
        </w:rPr>
        <w:t xml:space="preserve">participate in the competitive bidding process for </w:t>
      </w:r>
      <w:r w:rsidR="00D93B85" w:rsidRPr="00370BE7">
        <w:rPr>
          <w:rFonts w:ascii="Times New Roman" w:hAnsi="Times New Roman" w:cs="Times New Roman"/>
          <w:sz w:val="24"/>
          <w:szCs w:val="24"/>
        </w:rPr>
        <w:t>commercial carriers</w:t>
      </w:r>
      <w:r w:rsidR="004C3281" w:rsidRPr="00370B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in the evaluation of vision plan responses</w:t>
      </w:r>
      <w:r w:rsidR="00082411" w:rsidRPr="006271AE">
        <w:rPr>
          <w:rFonts w:ascii="Times New Roman" w:hAnsi="Times New Roman" w:cs="Times New Roman"/>
          <w:sz w:val="24"/>
          <w:szCs w:val="24"/>
        </w:rPr>
        <w:t>.</w:t>
      </w:r>
      <w:r w:rsidR="008E2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411" w:rsidRDefault="00082411" w:rsidP="00434341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271AE">
        <w:rPr>
          <w:rFonts w:ascii="Times New Roman" w:hAnsi="Times New Roman" w:cs="Times New Roman"/>
          <w:sz w:val="24"/>
          <w:szCs w:val="24"/>
        </w:rPr>
        <w:t xml:space="preserve">The OEIBB </w:t>
      </w:r>
      <w:r w:rsidR="007E654D">
        <w:rPr>
          <w:rFonts w:ascii="Times New Roman" w:hAnsi="Times New Roman" w:cs="Times New Roman"/>
          <w:sz w:val="24"/>
          <w:szCs w:val="24"/>
        </w:rPr>
        <w:t>may</w:t>
      </w:r>
      <w:r w:rsidRPr="006271AE">
        <w:rPr>
          <w:rFonts w:ascii="Times New Roman" w:hAnsi="Times New Roman" w:cs="Times New Roman"/>
          <w:sz w:val="24"/>
          <w:szCs w:val="24"/>
        </w:rPr>
        <w:t xml:space="preserve"> designate up to three of its members to participate in a negotiation meeting.</w:t>
      </w:r>
      <w:r w:rsidR="008E2191">
        <w:rPr>
          <w:rFonts w:ascii="Times New Roman" w:hAnsi="Times New Roman" w:cs="Times New Roman"/>
          <w:sz w:val="24"/>
          <w:szCs w:val="24"/>
        </w:rPr>
        <w:t xml:space="preserve"> </w:t>
      </w:r>
      <w:r w:rsidRPr="006271AE">
        <w:rPr>
          <w:rFonts w:ascii="Times New Roman" w:hAnsi="Times New Roman" w:cs="Times New Roman"/>
          <w:sz w:val="24"/>
          <w:szCs w:val="24"/>
        </w:rPr>
        <w:t>At no time during the negotiation meetings shall the number of OEIBB representatives constitute a quorum of the OEIBB.</w:t>
      </w:r>
      <w:r w:rsidR="008E2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77B" w:rsidRPr="006271AE" w:rsidRDefault="00C928E4" w:rsidP="00434341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OEIBB may utilize i</w:t>
      </w:r>
      <w:r w:rsidR="003B777B">
        <w:rPr>
          <w:rFonts w:ascii="Times New Roman" w:hAnsi="Times New Roman" w:cs="Times New Roman"/>
          <w:sz w:val="24"/>
          <w:szCs w:val="24"/>
        </w:rPr>
        <w:t xml:space="preserve">ndependent benefit consultants </w:t>
      </w:r>
      <w:r>
        <w:rPr>
          <w:rFonts w:ascii="Times New Roman" w:hAnsi="Times New Roman" w:cs="Times New Roman"/>
          <w:sz w:val="24"/>
          <w:szCs w:val="24"/>
        </w:rPr>
        <w:t>to assist with contract negotiations.</w:t>
      </w:r>
    </w:p>
    <w:p w:rsidR="000D236F" w:rsidRDefault="006271AE" w:rsidP="00434341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271AE">
        <w:rPr>
          <w:rFonts w:ascii="Times New Roman" w:hAnsi="Times New Roman" w:cs="Times New Roman"/>
          <w:sz w:val="24"/>
          <w:szCs w:val="24"/>
        </w:rPr>
        <w:t>articipating</w:t>
      </w:r>
      <w:r w:rsidR="00AE7013" w:rsidRPr="006271AE">
        <w:rPr>
          <w:rFonts w:ascii="Times New Roman" w:hAnsi="Times New Roman" w:cs="Times New Roman"/>
          <w:sz w:val="24"/>
          <w:szCs w:val="24"/>
        </w:rPr>
        <w:t xml:space="preserve"> OEIBB representatives </w:t>
      </w:r>
      <w:r>
        <w:rPr>
          <w:rFonts w:ascii="Times New Roman" w:hAnsi="Times New Roman" w:cs="Times New Roman"/>
          <w:sz w:val="24"/>
          <w:szCs w:val="24"/>
        </w:rPr>
        <w:t xml:space="preserve">shall be provided </w:t>
      </w:r>
      <w:r w:rsidR="00AE7013" w:rsidRPr="006271AE">
        <w:rPr>
          <w:rFonts w:ascii="Times New Roman" w:hAnsi="Times New Roman" w:cs="Times New Roman"/>
          <w:sz w:val="24"/>
          <w:szCs w:val="24"/>
        </w:rPr>
        <w:t xml:space="preserve">with </w:t>
      </w:r>
      <w:r w:rsidRPr="006271AE">
        <w:rPr>
          <w:rFonts w:ascii="Times New Roman" w:hAnsi="Times New Roman" w:cs="Times New Roman"/>
          <w:sz w:val="24"/>
          <w:szCs w:val="24"/>
        </w:rPr>
        <w:t>relevant bid data prior to the negotiation meetings.</w:t>
      </w:r>
      <w:r w:rsidR="008E2191">
        <w:rPr>
          <w:rFonts w:ascii="Times New Roman" w:hAnsi="Times New Roman" w:cs="Times New Roman"/>
          <w:sz w:val="24"/>
          <w:szCs w:val="24"/>
        </w:rPr>
        <w:t xml:space="preserve"> </w:t>
      </w:r>
      <w:r w:rsidR="003B777B">
        <w:rPr>
          <w:rFonts w:ascii="Times New Roman" w:hAnsi="Times New Roman" w:cs="Times New Roman"/>
          <w:sz w:val="24"/>
          <w:szCs w:val="24"/>
        </w:rPr>
        <w:t>All data received will be handled in conformance with the confidentiality requirements of OMES Central Purchasing.</w:t>
      </w:r>
    </w:p>
    <w:p w:rsidR="00434341" w:rsidRDefault="00434341" w:rsidP="00434341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34341">
        <w:rPr>
          <w:rFonts w:ascii="Times New Roman" w:hAnsi="Times New Roman" w:cs="Times New Roman"/>
          <w:sz w:val="24"/>
          <w:szCs w:val="24"/>
        </w:rPr>
        <w:t>The OEIBB representatives shall provide recommendations to the OEIBB regarding the results of the negotiation proce</w:t>
      </w:r>
      <w:r>
        <w:rPr>
          <w:rFonts w:ascii="Times New Roman" w:hAnsi="Times New Roman" w:cs="Times New Roman"/>
          <w:sz w:val="24"/>
          <w:szCs w:val="24"/>
        </w:rPr>
        <w:t>ss.</w:t>
      </w:r>
    </w:p>
    <w:p w:rsidR="005C6005" w:rsidRPr="00370BE7" w:rsidRDefault="005C6005" w:rsidP="00B00DF6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hAnsi="Times New Roman" w:cs="Times New Roman"/>
          <w:sz w:val="24"/>
          <w:szCs w:val="24"/>
        </w:rPr>
        <w:t>Excessive Pricing</w:t>
      </w:r>
    </w:p>
    <w:p w:rsidR="00E46353" w:rsidRPr="00370BE7" w:rsidRDefault="006148B0" w:rsidP="005C6005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hAnsi="Times New Roman" w:cs="Times New Roman"/>
          <w:sz w:val="24"/>
          <w:szCs w:val="24"/>
        </w:rPr>
        <w:t xml:space="preserve">As provided in 74 O.S. </w:t>
      </w:r>
      <w:r w:rsidR="00D93B85" w:rsidRPr="00370BE7">
        <w:t>§</w:t>
      </w:r>
      <w:r w:rsidRPr="00370BE7">
        <w:rPr>
          <w:rFonts w:ascii="Times New Roman" w:hAnsi="Times New Roman" w:cs="Times New Roman"/>
          <w:sz w:val="24"/>
          <w:szCs w:val="24"/>
        </w:rPr>
        <w:t>1371(C) (2011) as amended</w:t>
      </w:r>
      <w:r w:rsidR="00A05295" w:rsidRPr="00370BE7">
        <w:rPr>
          <w:rFonts w:ascii="Times New Roman" w:hAnsi="Times New Roman" w:cs="Times New Roman"/>
          <w:sz w:val="24"/>
          <w:szCs w:val="24"/>
        </w:rPr>
        <w:t>,</w:t>
      </w:r>
      <w:r w:rsidR="00E77AAA" w:rsidRPr="00370BE7">
        <w:rPr>
          <w:rFonts w:ascii="Times New Roman" w:hAnsi="Times New Roman" w:cs="Times New Roman"/>
          <w:sz w:val="24"/>
          <w:szCs w:val="24"/>
        </w:rPr>
        <w:t xml:space="preserve"> a bid</w:t>
      </w:r>
      <w:r w:rsidR="00E46353" w:rsidRPr="00370BE7">
        <w:rPr>
          <w:rFonts w:ascii="Times New Roman" w:hAnsi="Times New Roman" w:cs="Times New Roman"/>
          <w:sz w:val="24"/>
          <w:szCs w:val="24"/>
        </w:rPr>
        <w:t xml:space="preserve"> response</w:t>
      </w:r>
      <w:r w:rsidR="00E77AAA" w:rsidRPr="00370BE7">
        <w:rPr>
          <w:rFonts w:ascii="Times New Roman" w:hAnsi="Times New Roman" w:cs="Times New Roman"/>
          <w:sz w:val="24"/>
          <w:szCs w:val="24"/>
        </w:rPr>
        <w:t xml:space="preserve"> from a</w:t>
      </w:r>
      <w:r w:rsidR="00D93B85" w:rsidRPr="00370BE7">
        <w:rPr>
          <w:rFonts w:ascii="Times New Roman" w:hAnsi="Times New Roman" w:cs="Times New Roman"/>
          <w:sz w:val="24"/>
          <w:szCs w:val="24"/>
        </w:rPr>
        <w:t xml:space="preserve">n </w:t>
      </w:r>
      <w:r w:rsidR="00E77AAA" w:rsidRPr="00370BE7">
        <w:rPr>
          <w:rFonts w:ascii="Times New Roman" w:hAnsi="Times New Roman" w:cs="Times New Roman"/>
          <w:sz w:val="24"/>
          <w:szCs w:val="24"/>
        </w:rPr>
        <w:t xml:space="preserve">HMO may be </w:t>
      </w:r>
      <w:r w:rsidR="00D93B85" w:rsidRPr="00370BE7">
        <w:rPr>
          <w:rFonts w:ascii="Times New Roman" w:hAnsi="Times New Roman" w:cs="Times New Roman"/>
          <w:sz w:val="24"/>
          <w:szCs w:val="24"/>
        </w:rPr>
        <w:t>rejected for excessive pricing.</w:t>
      </w:r>
      <w:r w:rsidR="00E77AAA" w:rsidRPr="00370BE7">
        <w:rPr>
          <w:rFonts w:ascii="Times New Roman" w:hAnsi="Times New Roman" w:cs="Times New Roman"/>
          <w:sz w:val="24"/>
          <w:szCs w:val="24"/>
        </w:rPr>
        <w:t xml:space="preserve"> For purposes of evaluation, a bid </w:t>
      </w:r>
      <w:r w:rsidR="00E46353" w:rsidRPr="00370BE7">
        <w:rPr>
          <w:rFonts w:ascii="Times New Roman" w:hAnsi="Times New Roman" w:cs="Times New Roman"/>
          <w:sz w:val="24"/>
          <w:szCs w:val="24"/>
        </w:rPr>
        <w:t xml:space="preserve">response </w:t>
      </w:r>
      <w:r w:rsidR="00E77AAA" w:rsidRPr="00370BE7">
        <w:rPr>
          <w:rFonts w:ascii="Times New Roman" w:hAnsi="Times New Roman" w:cs="Times New Roman"/>
          <w:sz w:val="24"/>
          <w:szCs w:val="24"/>
        </w:rPr>
        <w:t xml:space="preserve">will be </w:t>
      </w:r>
      <w:r w:rsidR="000B7406" w:rsidRPr="00370BE7">
        <w:rPr>
          <w:rFonts w:ascii="Times New Roman" w:hAnsi="Times New Roman" w:cs="Times New Roman"/>
          <w:sz w:val="24"/>
          <w:szCs w:val="24"/>
        </w:rPr>
        <w:t xml:space="preserve">automatically </w:t>
      </w:r>
      <w:r w:rsidR="00E77AAA" w:rsidRPr="00370BE7">
        <w:rPr>
          <w:rFonts w:ascii="Times New Roman" w:hAnsi="Times New Roman" w:cs="Times New Roman"/>
          <w:sz w:val="24"/>
          <w:szCs w:val="24"/>
        </w:rPr>
        <w:t xml:space="preserve">deemed to have “excessive pricing” if </w:t>
      </w:r>
      <w:r w:rsidR="00E46353" w:rsidRPr="00370BE7">
        <w:rPr>
          <w:rFonts w:ascii="Times New Roman" w:hAnsi="Times New Roman" w:cs="Times New Roman"/>
          <w:sz w:val="24"/>
          <w:szCs w:val="24"/>
        </w:rPr>
        <w:t xml:space="preserve">the HMO’s proposed premium increase is greater than the sum of the two following components: </w:t>
      </w:r>
    </w:p>
    <w:p w:rsidR="00E46353" w:rsidRPr="00370BE7" w:rsidRDefault="00E46353" w:rsidP="00D3660D">
      <w:pPr>
        <w:pStyle w:val="ListParagraph"/>
        <w:numPr>
          <w:ilvl w:val="2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A05295" w:rsidRPr="00370BE7">
        <w:rPr>
          <w:rFonts w:ascii="Times New Roman" w:hAnsi="Times New Roman" w:cs="Times New Roman"/>
          <w:sz w:val="24"/>
          <w:szCs w:val="24"/>
        </w:rPr>
        <w:t>most current</w:t>
      </w:r>
      <w:r w:rsidR="00E77AAA" w:rsidRPr="00370BE7">
        <w:rPr>
          <w:rFonts w:ascii="Times New Roman" w:hAnsi="Times New Roman" w:cs="Times New Roman"/>
          <w:sz w:val="24"/>
          <w:szCs w:val="24"/>
        </w:rPr>
        <w:t xml:space="preserve"> National Health Expenditure (NHE) projected </w:t>
      </w:r>
      <w:r w:rsidR="00A05295" w:rsidRPr="00370BE7">
        <w:rPr>
          <w:rFonts w:ascii="Times New Roman" w:eastAsia="Times New Roman" w:hAnsi="Times New Roman" w:cs="Times New Roman"/>
          <w:sz w:val="24"/>
          <w:szCs w:val="24"/>
        </w:rPr>
        <w:t xml:space="preserve">health cost </w:t>
      </w:r>
      <w:r w:rsidR="00E77AAA" w:rsidRPr="00370BE7">
        <w:rPr>
          <w:rFonts w:ascii="Times New Roman" w:hAnsi="Times New Roman" w:cs="Times New Roman"/>
          <w:sz w:val="24"/>
          <w:szCs w:val="24"/>
        </w:rPr>
        <w:t>growth</w:t>
      </w:r>
      <w:r w:rsidR="00E77AAA" w:rsidRPr="00370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295" w:rsidRPr="00370BE7">
        <w:rPr>
          <w:rFonts w:ascii="Times New Roman" w:eastAsia="Times New Roman" w:hAnsi="Times New Roman" w:cs="Times New Roman"/>
          <w:sz w:val="24"/>
          <w:szCs w:val="24"/>
        </w:rPr>
        <w:t>for the following year</w:t>
      </w:r>
      <w:r w:rsidR="00A20F15" w:rsidRPr="00370BE7">
        <w:rPr>
          <w:rFonts w:ascii="Times New Roman" w:eastAsia="Times New Roman" w:hAnsi="Times New Roman" w:cs="Times New Roman"/>
          <w:sz w:val="24"/>
          <w:szCs w:val="24"/>
        </w:rPr>
        <w:t>; and</w:t>
      </w:r>
      <w:r w:rsidR="00A05295" w:rsidRPr="00370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3FBC" w:rsidRPr="00370BE7" w:rsidRDefault="00E46353" w:rsidP="00D3660D">
      <w:pPr>
        <w:pStyle w:val="ListParagraph"/>
        <w:numPr>
          <w:ilvl w:val="2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eastAsia="Times New Roman" w:hAnsi="Times New Roman" w:cs="Times New Roman"/>
          <w:sz w:val="24"/>
          <w:szCs w:val="24"/>
        </w:rPr>
        <w:t xml:space="preserve">A tiered </w:t>
      </w:r>
      <w:r w:rsidR="00E77AAA" w:rsidRPr="00370BE7">
        <w:rPr>
          <w:rFonts w:ascii="Times New Roman" w:eastAsia="Times New Roman" w:hAnsi="Times New Roman" w:cs="Times New Roman"/>
          <w:sz w:val="24"/>
          <w:szCs w:val="24"/>
        </w:rPr>
        <w:t>margin</w:t>
      </w:r>
      <w:r w:rsidR="00E77AAA" w:rsidRPr="00370BE7">
        <w:rPr>
          <w:rFonts w:eastAsia="Calibri"/>
          <w:color w:val="1F497D"/>
        </w:rPr>
        <w:t xml:space="preserve"> </w:t>
      </w:r>
      <w:r w:rsidR="00E77AAA" w:rsidRPr="00370BE7">
        <w:rPr>
          <w:rFonts w:ascii="Times New Roman" w:hAnsi="Times New Roman" w:cs="Times New Roman"/>
          <w:sz w:val="24"/>
          <w:szCs w:val="24"/>
        </w:rPr>
        <w:t xml:space="preserve">based </w:t>
      </w:r>
      <w:r w:rsidR="00A20F15" w:rsidRPr="00370BE7">
        <w:rPr>
          <w:rFonts w:ascii="Times New Roman" w:hAnsi="Times New Roman" w:cs="Times New Roman"/>
          <w:sz w:val="24"/>
          <w:szCs w:val="24"/>
        </w:rPr>
        <w:t xml:space="preserve">upon </w:t>
      </w:r>
      <w:r w:rsidRPr="00370BE7">
        <w:rPr>
          <w:rFonts w:ascii="Times New Roman" w:hAnsi="Times New Roman" w:cs="Times New Roman"/>
          <w:sz w:val="24"/>
          <w:szCs w:val="24"/>
        </w:rPr>
        <w:t xml:space="preserve">the previous calendar year loss ratio for the </w:t>
      </w:r>
      <w:r w:rsidR="00A20F15" w:rsidRPr="00370BE7">
        <w:rPr>
          <w:rFonts w:ascii="Times New Roman" w:hAnsi="Times New Roman" w:cs="Times New Roman"/>
          <w:sz w:val="24"/>
          <w:szCs w:val="24"/>
        </w:rPr>
        <w:t xml:space="preserve">Supplier </w:t>
      </w:r>
      <w:r w:rsidRPr="00370BE7">
        <w:rPr>
          <w:rFonts w:ascii="Times New Roman" w:hAnsi="Times New Roman" w:cs="Times New Roman"/>
          <w:sz w:val="24"/>
          <w:szCs w:val="24"/>
        </w:rPr>
        <w:t xml:space="preserve">for its most recent plan year. </w:t>
      </w:r>
    </w:p>
    <w:p w:rsidR="00D3660D" w:rsidRPr="00370BE7" w:rsidRDefault="00E46353" w:rsidP="00D3660D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hAnsi="Times New Roman" w:cs="Times New Roman"/>
          <w:sz w:val="24"/>
          <w:szCs w:val="24"/>
        </w:rPr>
        <w:t>The</w:t>
      </w:r>
      <w:r w:rsidR="00A20F15" w:rsidRPr="00370BE7">
        <w:rPr>
          <w:rFonts w:ascii="Times New Roman" w:hAnsi="Times New Roman" w:cs="Times New Roman"/>
          <w:sz w:val="24"/>
          <w:szCs w:val="24"/>
        </w:rPr>
        <w:t xml:space="preserve"> loss ratio</w:t>
      </w:r>
      <w:r w:rsidRPr="00370BE7">
        <w:rPr>
          <w:rFonts w:ascii="Times New Roman" w:hAnsi="Times New Roman" w:cs="Times New Roman"/>
          <w:sz w:val="24"/>
          <w:szCs w:val="24"/>
        </w:rPr>
        <w:t xml:space="preserve"> </w:t>
      </w:r>
      <w:r w:rsidR="00D3660D" w:rsidRPr="00370BE7">
        <w:rPr>
          <w:rFonts w:ascii="Times New Roman" w:hAnsi="Times New Roman" w:cs="Times New Roman"/>
          <w:sz w:val="24"/>
          <w:szCs w:val="24"/>
        </w:rPr>
        <w:t>is defined as claims divided by premiums. The loss ratio utilized is a simplified version of the NAIC defined Medical Loss Ratio (MLR) as required for health insurance carriers under Health Care Reform.</w:t>
      </w:r>
    </w:p>
    <w:p w:rsidR="00E46353" w:rsidRPr="00370BE7" w:rsidRDefault="00D3660D" w:rsidP="00D3660D">
      <w:pPr>
        <w:pStyle w:val="ListParagraph"/>
        <w:numPr>
          <w:ilvl w:val="2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hAnsi="Times New Roman" w:cs="Times New Roman"/>
          <w:sz w:val="24"/>
          <w:szCs w:val="24"/>
        </w:rPr>
        <w:t xml:space="preserve">The </w:t>
      </w:r>
      <w:r w:rsidR="00E46353" w:rsidRPr="00370BE7">
        <w:rPr>
          <w:rFonts w:ascii="Times New Roman" w:hAnsi="Times New Roman" w:cs="Times New Roman"/>
          <w:sz w:val="24"/>
          <w:szCs w:val="24"/>
        </w:rPr>
        <w:t>tiered margins are as follows:</w:t>
      </w:r>
    </w:p>
    <w:p w:rsidR="000B7406" w:rsidRPr="00370BE7" w:rsidRDefault="000B7406" w:rsidP="000B7406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088"/>
      </w:tblGrid>
      <w:tr w:rsidR="00E46353" w:rsidRPr="00370BE7" w:rsidTr="00D93B85">
        <w:trPr>
          <w:trHeight w:val="304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</w:pPr>
            <w:r w:rsidRPr="00370BE7">
              <w:t>Loss Ratio</w:t>
            </w:r>
          </w:p>
          <w:p w:rsidR="00D93B85" w:rsidRPr="00370BE7" w:rsidRDefault="00D93B85" w:rsidP="00D93B85">
            <w:pPr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Tiered Margin</w:t>
            </w:r>
          </w:p>
        </w:tc>
      </w:tr>
      <w:tr w:rsidR="00E46353" w:rsidRPr="00370BE7" w:rsidTr="00D93B85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&lt;85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0.0%</w:t>
            </w:r>
          </w:p>
        </w:tc>
      </w:tr>
      <w:tr w:rsidR="00E46353" w:rsidRPr="00370BE7" w:rsidTr="00D93B85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85-90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4.0%</w:t>
            </w:r>
          </w:p>
        </w:tc>
      </w:tr>
      <w:tr w:rsidR="00E46353" w:rsidRPr="00370BE7" w:rsidTr="00D93B85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90-95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7.5%</w:t>
            </w:r>
          </w:p>
        </w:tc>
      </w:tr>
      <w:tr w:rsidR="00E46353" w:rsidRPr="00370BE7" w:rsidTr="00D93B85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95-100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10.5%</w:t>
            </w:r>
          </w:p>
        </w:tc>
      </w:tr>
      <w:tr w:rsidR="00E46353" w:rsidRPr="00370BE7" w:rsidTr="00D93B85"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&gt;100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53" w:rsidRPr="00370BE7" w:rsidRDefault="00E46353" w:rsidP="00D93B85">
            <w:pPr>
              <w:autoSpaceDE w:val="0"/>
              <w:autoSpaceDN w:val="0"/>
              <w:jc w:val="center"/>
              <w:rPr>
                <w:rFonts w:eastAsiaTheme="minorHAnsi"/>
              </w:rPr>
            </w:pPr>
            <w:r w:rsidRPr="00370BE7">
              <w:rPr>
                <w:rFonts w:eastAsiaTheme="minorHAnsi"/>
              </w:rPr>
              <w:t>13.0%</w:t>
            </w:r>
          </w:p>
        </w:tc>
      </w:tr>
    </w:tbl>
    <w:p w:rsidR="00E46353" w:rsidRPr="00370BE7" w:rsidRDefault="008E2191" w:rsidP="00E46353">
      <w:pPr>
        <w:autoSpaceDE w:val="0"/>
        <w:autoSpaceDN w:val="0"/>
        <w:rPr>
          <w:rFonts w:eastAsia="Calibri"/>
          <w:color w:val="000000"/>
          <w:sz w:val="22"/>
          <w:szCs w:val="22"/>
        </w:rPr>
      </w:pPr>
      <w:r w:rsidRPr="00370BE7">
        <w:rPr>
          <w:rFonts w:eastAsia="Calibri"/>
          <w:color w:val="000000"/>
          <w:sz w:val="22"/>
          <w:szCs w:val="22"/>
        </w:rPr>
        <w:t xml:space="preserve"> </w:t>
      </w:r>
    </w:p>
    <w:p w:rsidR="00E77AAA" w:rsidRPr="00370BE7" w:rsidRDefault="00D93B85" w:rsidP="00D3660D">
      <w:pPr>
        <w:pStyle w:val="ListParagraph"/>
        <w:numPr>
          <w:ilvl w:val="2"/>
          <w:numId w:val="22"/>
        </w:numPr>
        <w:rPr>
          <w:rFonts w:ascii="Times New Roman" w:eastAsia="Times New Roman" w:hAnsi="Times New Roman" w:cs="Times New Roman"/>
          <w:sz w:val="28"/>
          <w:szCs w:val="24"/>
        </w:rPr>
      </w:pPr>
      <w:r w:rsidRPr="00370BE7">
        <w:rPr>
          <w:rFonts w:ascii="Times New Roman" w:hAnsi="Times New Roman" w:cs="Times New Roman"/>
          <w:sz w:val="24"/>
        </w:rPr>
        <w:t xml:space="preserve">Example: </w:t>
      </w:r>
      <w:r w:rsidR="00E77AAA" w:rsidRPr="00370BE7">
        <w:rPr>
          <w:rFonts w:ascii="Times New Roman" w:hAnsi="Times New Roman" w:cs="Times New Roman"/>
          <w:sz w:val="24"/>
        </w:rPr>
        <w:t xml:space="preserve">if the NHE </w:t>
      </w:r>
      <w:r w:rsidR="0019713D" w:rsidRPr="00370BE7">
        <w:rPr>
          <w:rFonts w:ascii="Times New Roman" w:hAnsi="Times New Roman" w:cs="Times New Roman"/>
          <w:sz w:val="24"/>
        </w:rPr>
        <w:t xml:space="preserve">projection </w:t>
      </w:r>
      <w:r w:rsidR="00E77AAA" w:rsidRPr="00370BE7">
        <w:rPr>
          <w:rFonts w:ascii="Times New Roman" w:hAnsi="Times New Roman" w:cs="Times New Roman"/>
          <w:sz w:val="24"/>
        </w:rPr>
        <w:t xml:space="preserve">for the future year is 6.0%, and the </w:t>
      </w:r>
      <w:r w:rsidR="008340FC" w:rsidRPr="00370BE7">
        <w:rPr>
          <w:rFonts w:ascii="Times New Roman" w:hAnsi="Times New Roman" w:cs="Times New Roman"/>
          <w:sz w:val="24"/>
        </w:rPr>
        <w:t>l</w:t>
      </w:r>
      <w:r w:rsidR="00E77AAA" w:rsidRPr="00370BE7">
        <w:rPr>
          <w:rFonts w:ascii="Times New Roman" w:hAnsi="Times New Roman" w:cs="Times New Roman"/>
          <w:sz w:val="24"/>
        </w:rPr>
        <w:t xml:space="preserve">oss </w:t>
      </w:r>
      <w:r w:rsidR="008340FC" w:rsidRPr="00370BE7">
        <w:rPr>
          <w:rFonts w:ascii="Times New Roman" w:hAnsi="Times New Roman" w:cs="Times New Roman"/>
          <w:sz w:val="24"/>
        </w:rPr>
        <w:t>r</w:t>
      </w:r>
      <w:r w:rsidR="00E77AAA" w:rsidRPr="00370BE7">
        <w:rPr>
          <w:rFonts w:ascii="Times New Roman" w:hAnsi="Times New Roman" w:cs="Times New Roman"/>
          <w:sz w:val="24"/>
        </w:rPr>
        <w:t xml:space="preserve">atio of the plan is below 85%, an increase over 6.0% (6.0% NHE + 0.0% Margin) in premium from the previous year would be deemed excessive. For a plan with a </w:t>
      </w:r>
      <w:r w:rsidR="008340FC" w:rsidRPr="00370BE7">
        <w:rPr>
          <w:rFonts w:ascii="Times New Roman" w:hAnsi="Times New Roman" w:cs="Times New Roman"/>
          <w:sz w:val="24"/>
        </w:rPr>
        <w:t>l</w:t>
      </w:r>
      <w:r w:rsidR="00E77AAA" w:rsidRPr="00370BE7">
        <w:rPr>
          <w:rFonts w:ascii="Times New Roman" w:hAnsi="Times New Roman" w:cs="Times New Roman"/>
          <w:sz w:val="24"/>
        </w:rPr>
        <w:t xml:space="preserve">oss </w:t>
      </w:r>
      <w:r w:rsidR="008340FC" w:rsidRPr="00370BE7">
        <w:rPr>
          <w:rFonts w:ascii="Times New Roman" w:hAnsi="Times New Roman" w:cs="Times New Roman"/>
          <w:sz w:val="24"/>
        </w:rPr>
        <w:t>r</w:t>
      </w:r>
      <w:r w:rsidR="00E77AAA" w:rsidRPr="00370BE7">
        <w:rPr>
          <w:rFonts w:ascii="Times New Roman" w:hAnsi="Times New Roman" w:cs="Times New Roman"/>
          <w:sz w:val="24"/>
        </w:rPr>
        <w:t>atio of 94%,</w:t>
      </w:r>
      <w:r w:rsidR="008E2191" w:rsidRPr="00370BE7">
        <w:rPr>
          <w:rFonts w:ascii="Times New Roman" w:hAnsi="Times New Roman" w:cs="Times New Roman"/>
          <w:sz w:val="24"/>
        </w:rPr>
        <w:t xml:space="preserve"> </w:t>
      </w:r>
      <w:r w:rsidR="00E77AAA" w:rsidRPr="00370BE7">
        <w:rPr>
          <w:rFonts w:ascii="Times New Roman" w:hAnsi="Times New Roman" w:cs="Times New Roman"/>
          <w:sz w:val="24"/>
        </w:rPr>
        <w:t>the increase cannot exceed 13.5% (6.0% NHE + 7.5% Margin)</w:t>
      </w:r>
      <w:r w:rsidR="00A80FED" w:rsidRPr="00370BE7">
        <w:rPr>
          <w:rFonts w:ascii="Times New Roman" w:hAnsi="Times New Roman" w:cs="Times New Roman"/>
          <w:sz w:val="24"/>
        </w:rPr>
        <w:t>.</w:t>
      </w:r>
    </w:p>
    <w:p w:rsidR="00BF3FBC" w:rsidRPr="00370BE7" w:rsidRDefault="00BF3FBC" w:rsidP="00D3660D">
      <w:pPr>
        <w:pStyle w:val="ListParagraph"/>
        <w:numPr>
          <w:ilvl w:val="2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eastAsia="Times New Roman" w:hAnsi="Times New Roman" w:cs="Times New Roman"/>
          <w:sz w:val="24"/>
          <w:szCs w:val="24"/>
        </w:rPr>
        <w:t>For a current Supplier</w:t>
      </w:r>
      <w:r w:rsidR="007104C2" w:rsidRPr="00370BE7">
        <w:rPr>
          <w:rFonts w:ascii="Times New Roman" w:eastAsia="Times New Roman" w:hAnsi="Times New Roman" w:cs="Times New Roman"/>
          <w:sz w:val="24"/>
          <w:szCs w:val="24"/>
        </w:rPr>
        <w:t xml:space="preserve"> that does not have a full year of claims experience with the OEIBA Program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="007104C2" w:rsidRPr="00370BE7">
        <w:rPr>
          <w:rFonts w:ascii="Times New Roman" w:eastAsia="Times New Roman" w:hAnsi="Times New Roman" w:cs="Times New Roman"/>
          <w:sz w:val="24"/>
          <w:szCs w:val="24"/>
        </w:rPr>
        <w:t xml:space="preserve">loss ratio will be based on the Supplier’s 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>book of business for the most recent plan year</w:t>
      </w:r>
      <w:r w:rsidR="007104C2" w:rsidRPr="00370B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2191" w:rsidRPr="00370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4C2" w:rsidRPr="00370BE7">
        <w:rPr>
          <w:rFonts w:ascii="Times New Roman" w:eastAsia="Times New Roman" w:hAnsi="Times New Roman" w:cs="Times New Roman"/>
          <w:sz w:val="24"/>
          <w:szCs w:val="24"/>
        </w:rPr>
        <w:t>For a current Supplier with a full year of claims experience with the OEIBA Program, the loss ratio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4C2" w:rsidRPr="00370BE7">
        <w:rPr>
          <w:rFonts w:ascii="Times New Roman" w:eastAsia="Times New Roman" w:hAnsi="Times New Roman" w:cs="Times New Roman"/>
          <w:sz w:val="24"/>
          <w:szCs w:val="24"/>
        </w:rPr>
        <w:t xml:space="preserve">will be based upon 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 xml:space="preserve">OEIBA Program </w:t>
      </w:r>
      <w:r w:rsidR="007104C2" w:rsidRPr="00370BE7">
        <w:rPr>
          <w:rFonts w:ascii="Times New Roman" w:eastAsia="Times New Roman" w:hAnsi="Times New Roman" w:cs="Times New Roman"/>
          <w:sz w:val="24"/>
          <w:szCs w:val="24"/>
        </w:rPr>
        <w:t>experience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2191" w:rsidRPr="00370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04C2" w:rsidRPr="00370BE7" w:rsidRDefault="007104C2" w:rsidP="00D3660D">
      <w:pPr>
        <w:pStyle w:val="ListParagraph"/>
        <w:numPr>
          <w:ilvl w:val="2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eastAsia="Times New Roman" w:hAnsi="Times New Roman" w:cs="Times New Roman"/>
          <w:sz w:val="24"/>
          <w:szCs w:val="24"/>
        </w:rPr>
        <w:t>Calculations are based as follows:</w:t>
      </w:r>
    </w:p>
    <w:p w:rsidR="007104C2" w:rsidRPr="00370BE7" w:rsidRDefault="007104C2" w:rsidP="007104C2">
      <w:pPr>
        <w:pStyle w:val="ListParagraph"/>
        <w:numPr>
          <w:ilvl w:val="3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eastAsia="Times New Roman" w:hAnsi="Times New Roman" w:cs="Times New Roman"/>
          <w:sz w:val="24"/>
          <w:szCs w:val="24"/>
        </w:rPr>
        <w:t>Loss Ratio = Total Claims /Total Premium</w:t>
      </w:r>
    </w:p>
    <w:p w:rsidR="007104C2" w:rsidRPr="00370BE7" w:rsidRDefault="007104C2" w:rsidP="007104C2">
      <w:pPr>
        <w:pStyle w:val="ListParagraph"/>
        <w:numPr>
          <w:ilvl w:val="3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eastAsia="Times New Roman" w:hAnsi="Times New Roman" w:cs="Times New Roman"/>
          <w:sz w:val="24"/>
          <w:szCs w:val="24"/>
        </w:rPr>
        <w:t>Total Claims = (Incurred Medical Claims for Most Recent CY) + (Incurred Rx Claims for Most Recent CY) + (Incurred Capitation Claims for Most Recent CY) – (Pharmacy Rebates)</w:t>
      </w:r>
    </w:p>
    <w:p w:rsidR="007104C2" w:rsidRPr="00370BE7" w:rsidRDefault="007104C2" w:rsidP="007104C2">
      <w:pPr>
        <w:pStyle w:val="ListParagraph"/>
        <w:numPr>
          <w:ilvl w:val="3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eastAsia="Times New Roman" w:hAnsi="Times New Roman" w:cs="Times New Roman"/>
          <w:sz w:val="24"/>
          <w:szCs w:val="24"/>
        </w:rPr>
        <w:t>Total Premium = (Premium Collected for Most Recent CY) - (Risk Adjustment Payment (Credit)) – (Federal taxes and assessments) – (State Premium Taxes)</w:t>
      </w:r>
    </w:p>
    <w:p w:rsidR="00D3660D" w:rsidRPr="00370BE7" w:rsidRDefault="0019713D" w:rsidP="007104C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hAnsi="Times New Roman" w:cs="Times New Roman"/>
          <w:sz w:val="24"/>
          <w:szCs w:val="24"/>
        </w:rPr>
        <w:t>The National</w:t>
      </w:r>
      <w:r w:rsidR="00D3660D" w:rsidRPr="00370BE7">
        <w:rPr>
          <w:rFonts w:ascii="Times New Roman" w:hAnsi="Times New Roman" w:cs="Times New Roman"/>
          <w:sz w:val="24"/>
          <w:szCs w:val="24"/>
        </w:rPr>
        <w:t xml:space="preserve"> Health Expenditures Data is found at https://www.cms.gov/Research-Statistics-Data-and-Systems/Statistics-Trends-and-Reports/NationalHealthExpendData/NationalHealthAccountsHistorical.html</w:t>
      </w:r>
      <w:r w:rsidRPr="00370BE7">
        <w:rPr>
          <w:rFonts w:ascii="Times New Roman" w:hAnsi="Times New Roman" w:cs="Times New Roman"/>
          <w:sz w:val="24"/>
          <w:szCs w:val="24"/>
        </w:rPr>
        <w:t>.</w:t>
      </w:r>
    </w:p>
    <w:p w:rsidR="000C091F" w:rsidRPr="00370BE7" w:rsidRDefault="00496801" w:rsidP="000B7406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0BE7">
        <w:rPr>
          <w:rFonts w:ascii="Times New Roman" w:hAnsi="Times New Roman" w:cs="Times New Roman"/>
          <w:sz w:val="24"/>
          <w:szCs w:val="24"/>
        </w:rPr>
        <w:t>If necessary, s</w:t>
      </w:r>
      <w:r w:rsidR="000B7406" w:rsidRPr="00370BE7">
        <w:rPr>
          <w:rFonts w:ascii="Times New Roman" w:hAnsi="Times New Roman" w:cs="Times New Roman"/>
          <w:sz w:val="24"/>
          <w:szCs w:val="24"/>
        </w:rPr>
        <w:t xml:space="preserve">tricter pricing criteria may be adopted in order to protect </w:t>
      </w:r>
      <w:r w:rsidR="008E2191" w:rsidRPr="00370BE7">
        <w:rPr>
          <w:rFonts w:ascii="Times New Roman" w:hAnsi="Times New Roman" w:cs="Times New Roman"/>
          <w:sz w:val="24"/>
          <w:szCs w:val="24"/>
        </w:rPr>
        <w:t xml:space="preserve">OEIBA </w:t>
      </w:r>
      <w:r w:rsidR="000B7406" w:rsidRPr="00370BE7">
        <w:rPr>
          <w:rFonts w:ascii="Times New Roman" w:hAnsi="Times New Roman" w:cs="Times New Roman"/>
          <w:sz w:val="24"/>
          <w:szCs w:val="24"/>
        </w:rPr>
        <w:t>Program participants</w:t>
      </w:r>
      <w:r w:rsidR="007F05D4" w:rsidRPr="00370BE7">
        <w:rPr>
          <w:rFonts w:ascii="Times New Roman" w:hAnsi="Times New Roman" w:cs="Times New Roman"/>
          <w:sz w:val="24"/>
          <w:szCs w:val="24"/>
        </w:rPr>
        <w:t>.</w:t>
      </w:r>
    </w:p>
    <w:sectPr w:rsidR="000C091F" w:rsidRPr="00370BE7" w:rsidSect="0010746F">
      <w:footerReference w:type="default" r:id="rId8"/>
      <w:headerReference w:type="first" r:id="rId9"/>
      <w:pgSz w:w="12240" w:h="15840"/>
      <w:pgMar w:top="1008" w:right="117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33" w:rsidRDefault="00675B33" w:rsidP="00882396">
      <w:r>
        <w:separator/>
      </w:r>
    </w:p>
  </w:endnote>
  <w:endnote w:type="continuationSeparator" w:id="0">
    <w:p w:rsidR="00675B33" w:rsidRDefault="00675B33" w:rsidP="0088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Condensed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EA" w:rsidRDefault="00AE76EA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A8BDB1" wp14:editId="5281F98E">
              <wp:simplePos x="0" y="0"/>
              <wp:positionH relativeFrom="column">
                <wp:posOffset>0</wp:posOffset>
              </wp:positionH>
              <wp:positionV relativeFrom="paragraph">
                <wp:posOffset>108585</wp:posOffset>
              </wp:positionV>
              <wp:extent cx="5924550" cy="0"/>
              <wp:effectExtent l="9525" t="13335" r="952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755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8.55pt;width:466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" strokeweight="1pt"/>
          </w:pict>
        </mc:Fallback>
      </mc:AlternateContent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A0" w:firstRow="1" w:lastRow="0" w:firstColumn="1" w:lastColumn="0" w:noHBand="0" w:noVBand="0"/>
    </w:tblPr>
    <w:tblGrid>
      <w:gridCol w:w="4673"/>
      <w:gridCol w:w="4947"/>
    </w:tblGrid>
    <w:tr w:rsidR="00AE76EA" w:rsidRPr="00482B49" w:rsidTr="0050334D">
      <w:tc>
        <w:tcPr>
          <w:tcW w:w="5148" w:type="dxa"/>
          <w:vAlign w:val="center"/>
        </w:tcPr>
        <w:p w:rsidR="00AE76EA" w:rsidRPr="00482B49" w:rsidRDefault="00747A9A" w:rsidP="0068516A">
          <w:pPr>
            <w:pStyle w:val="Foo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OEIBB</w:t>
          </w:r>
          <w:r w:rsidR="00A05391">
            <w:rPr>
              <w:rFonts w:ascii="Arial" w:hAnsi="Arial"/>
              <w:b/>
              <w:sz w:val="16"/>
            </w:rPr>
            <w:t xml:space="preserve"> </w:t>
          </w:r>
          <w:r w:rsidR="0068516A">
            <w:rPr>
              <w:rFonts w:ascii="Arial" w:hAnsi="Arial"/>
              <w:b/>
              <w:sz w:val="16"/>
            </w:rPr>
            <w:t>Commercial Carrier Contracting Policy</w:t>
          </w:r>
        </w:p>
      </w:tc>
      <w:tc>
        <w:tcPr>
          <w:tcW w:w="5520" w:type="dxa"/>
          <w:vAlign w:val="center"/>
        </w:tcPr>
        <w:p w:rsidR="00AE76EA" w:rsidRPr="00482B49" w:rsidRDefault="00AE76EA" w:rsidP="0050334D">
          <w:pPr>
            <w:pStyle w:val="Footer"/>
            <w:jc w:val="right"/>
            <w:rPr>
              <w:rFonts w:ascii="Arial" w:hAnsi="Arial"/>
              <w:b/>
              <w:sz w:val="16"/>
            </w:rPr>
          </w:pPr>
          <w:r w:rsidRPr="00482B49">
            <w:rPr>
              <w:rFonts w:ascii="Arial" w:hAnsi="Arial"/>
              <w:b/>
              <w:sz w:val="16"/>
            </w:rPr>
            <w:t xml:space="preserve">PAGE </w:t>
          </w:r>
          <w:r w:rsidRPr="00482B49">
            <w:rPr>
              <w:rFonts w:ascii="Arial" w:hAnsi="Arial"/>
              <w:b/>
              <w:sz w:val="16"/>
            </w:rPr>
            <w:fldChar w:fldCharType="begin"/>
          </w:r>
          <w:r w:rsidRPr="00482B49">
            <w:rPr>
              <w:rFonts w:ascii="Arial" w:hAnsi="Arial"/>
              <w:b/>
              <w:sz w:val="16"/>
            </w:rPr>
            <w:instrText xml:space="preserve"> PAGE </w:instrText>
          </w:r>
          <w:r w:rsidRPr="00482B49">
            <w:rPr>
              <w:rFonts w:ascii="Arial" w:hAnsi="Arial"/>
              <w:b/>
              <w:sz w:val="16"/>
            </w:rPr>
            <w:fldChar w:fldCharType="separate"/>
          </w:r>
          <w:r w:rsidR="007D2609">
            <w:rPr>
              <w:rFonts w:ascii="Arial" w:hAnsi="Arial"/>
              <w:b/>
              <w:noProof/>
              <w:sz w:val="16"/>
            </w:rPr>
            <w:t>2</w:t>
          </w:r>
          <w:r w:rsidRPr="00482B49">
            <w:rPr>
              <w:rFonts w:ascii="Arial" w:hAnsi="Arial"/>
              <w:b/>
              <w:sz w:val="16"/>
            </w:rPr>
            <w:fldChar w:fldCharType="end"/>
          </w:r>
          <w:r w:rsidRPr="00482B49">
            <w:rPr>
              <w:rFonts w:ascii="Arial" w:hAnsi="Arial"/>
              <w:b/>
              <w:sz w:val="16"/>
            </w:rPr>
            <w:t xml:space="preserve"> OF </w:t>
          </w:r>
          <w:r w:rsidRPr="00482B49">
            <w:rPr>
              <w:rFonts w:ascii="Arial" w:hAnsi="Arial"/>
              <w:b/>
              <w:sz w:val="16"/>
            </w:rPr>
            <w:fldChar w:fldCharType="begin"/>
          </w:r>
          <w:r w:rsidRPr="00482B49">
            <w:rPr>
              <w:rFonts w:ascii="Arial" w:hAnsi="Arial"/>
              <w:b/>
              <w:sz w:val="16"/>
            </w:rPr>
            <w:instrText xml:space="preserve"> NUMPAGES </w:instrText>
          </w:r>
          <w:r w:rsidRPr="00482B49">
            <w:rPr>
              <w:rFonts w:ascii="Arial" w:hAnsi="Arial"/>
              <w:b/>
              <w:sz w:val="16"/>
            </w:rPr>
            <w:fldChar w:fldCharType="separate"/>
          </w:r>
          <w:r w:rsidR="007D2609">
            <w:rPr>
              <w:rFonts w:ascii="Arial" w:hAnsi="Arial"/>
              <w:b/>
              <w:noProof/>
              <w:sz w:val="16"/>
            </w:rPr>
            <w:t>2</w:t>
          </w:r>
          <w:r w:rsidRPr="00482B49">
            <w:rPr>
              <w:rFonts w:ascii="Arial" w:hAnsi="Arial"/>
              <w:b/>
              <w:sz w:val="16"/>
            </w:rPr>
            <w:fldChar w:fldCharType="end"/>
          </w:r>
        </w:p>
      </w:tc>
    </w:tr>
  </w:tbl>
  <w:p w:rsidR="00AE76EA" w:rsidRDefault="00AE76EA" w:rsidP="00710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33" w:rsidRDefault="00675B33" w:rsidP="00882396">
      <w:r>
        <w:separator/>
      </w:r>
    </w:p>
  </w:footnote>
  <w:footnote w:type="continuationSeparator" w:id="0">
    <w:p w:rsidR="00675B33" w:rsidRDefault="00675B33" w:rsidP="0088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E86" w:rsidRDefault="005D0E86" w:rsidP="00E76798">
    <w:pPr>
      <w:pBdr>
        <w:bottom w:val="single" w:sz="12" w:space="1" w:color="auto"/>
      </w:pBdr>
      <w:jc w:val="center"/>
      <w:rPr>
        <w:rFonts w:eastAsia="Calibri"/>
        <w:b/>
        <w:sz w:val="28"/>
      </w:rPr>
    </w:pPr>
    <w:r w:rsidRPr="005D0E86">
      <w:rPr>
        <w:rFonts w:eastAsia="Calibri"/>
        <w:b/>
        <w:sz w:val="28"/>
      </w:rPr>
      <w:t>A</w:t>
    </w:r>
    <w:r w:rsidR="007D2609">
      <w:rPr>
        <w:rFonts w:eastAsia="Calibri"/>
        <w:b/>
        <w:sz w:val="28"/>
      </w:rPr>
      <w:t>ttachment 42</w:t>
    </w:r>
  </w:p>
  <w:p w:rsidR="005D0E86" w:rsidRDefault="005D0E86" w:rsidP="00E76798">
    <w:pPr>
      <w:jc w:val="center"/>
      <w:rPr>
        <w:rFonts w:ascii="Calibri" w:eastAsia="Calibri" w:hAnsi="Calibri"/>
        <w:b/>
      </w:rPr>
    </w:pPr>
  </w:p>
  <w:p w:rsidR="00E76798" w:rsidRPr="00076402" w:rsidRDefault="008B1E11" w:rsidP="00E76798">
    <w:pPr>
      <w:jc w:val="center"/>
      <w:rPr>
        <w:rFonts w:ascii="Calibri" w:eastAsia="Calibri" w:hAnsi="Calibri"/>
        <w:b/>
      </w:rPr>
    </w:pPr>
    <w:r>
      <w:rPr>
        <w:b/>
        <w:noProof/>
      </w:rPr>
      <w:drawing>
        <wp:inline distT="0" distB="0" distL="0" distR="0" wp14:anchorId="5F4F96A6" wp14:editId="0B5344E3">
          <wp:extent cx="1892812" cy="9144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ES - logo main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812" cy="91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6798" w:rsidRPr="00076402" w:rsidRDefault="00E76798" w:rsidP="00E76798">
    <w:pPr>
      <w:jc w:val="center"/>
      <w:rPr>
        <w:rFonts w:ascii="Calibri" w:eastAsia="Calibri" w:hAnsi="Calibri"/>
        <w:b/>
      </w:rPr>
    </w:pPr>
    <w:r w:rsidRPr="00076402">
      <w:rPr>
        <w:rFonts w:ascii="Calibri" w:eastAsia="Calibri" w:hAnsi="Calibri"/>
        <w:b/>
      </w:rPr>
      <w:t>State of Oklahoma</w:t>
    </w:r>
  </w:p>
  <w:p w:rsidR="00E76798" w:rsidRPr="00076402" w:rsidRDefault="00E76798" w:rsidP="00E76798">
    <w:pPr>
      <w:jc w:val="center"/>
      <w:rPr>
        <w:rFonts w:ascii="Calibri" w:eastAsia="Calibri" w:hAnsi="Calibri"/>
        <w:b/>
      </w:rPr>
    </w:pPr>
    <w:r>
      <w:rPr>
        <w:rFonts w:ascii="Calibri" w:eastAsia="Calibri" w:hAnsi="Calibri"/>
        <w:b/>
      </w:rPr>
      <w:t>Oklahoma Employees Insurance and Benefits Board</w:t>
    </w:r>
  </w:p>
  <w:p w:rsidR="00E76798" w:rsidRPr="00076402" w:rsidRDefault="00E76798" w:rsidP="00E76798">
    <w:pPr>
      <w:jc w:val="center"/>
      <w:rPr>
        <w:rFonts w:ascii="Calibri" w:eastAsia="Calibri" w:hAnsi="Calibri"/>
        <w:b/>
      </w:rPr>
    </w:pPr>
    <w:r w:rsidRPr="00076402">
      <w:rPr>
        <w:rFonts w:ascii="Calibri" w:eastAsia="Calibri" w:hAnsi="Calibri"/>
        <w:b/>
      </w:rPr>
      <w:t>Office of Management and Enterprise Services</w:t>
    </w:r>
  </w:p>
  <w:p w:rsidR="00E76798" w:rsidRPr="00076402" w:rsidRDefault="00E76798" w:rsidP="00E76798">
    <w:pPr>
      <w:jc w:val="center"/>
      <w:rPr>
        <w:rFonts w:ascii="Calibri" w:eastAsia="Calibri" w:hAnsi="Calibri"/>
        <w:b/>
        <w:sz w:val="28"/>
        <w:szCs w:val="28"/>
      </w:rPr>
    </w:pPr>
    <w:r w:rsidRPr="00076402">
      <w:rPr>
        <w:rFonts w:ascii="Calibri" w:eastAsia="Calibri" w:hAnsi="Calibri"/>
        <w:b/>
      </w:rPr>
      <w:t>Policies and Procedures</w:t>
    </w:r>
  </w:p>
  <w:p w:rsidR="00E76798" w:rsidRPr="00076402" w:rsidRDefault="00932527" w:rsidP="00E76798">
    <w:pPr>
      <w:pBdr>
        <w:bottom w:val="single" w:sz="12" w:space="1" w:color="auto"/>
      </w:pBdr>
      <w:jc w:val="center"/>
      <w:outlineLvl w:val="0"/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 xml:space="preserve">OEIBB </w:t>
    </w:r>
    <w:r w:rsidR="00160C1B">
      <w:rPr>
        <w:rFonts w:ascii="Calibri" w:eastAsia="Calibri" w:hAnsi="Calibri"/>
        <w:b/>
        <w:sz w:val="28"/>
        <w:szCs w:val="28"/>
      </w:rPr>
      <w:t>Commercial Carrier</w:t>
    </w:r>
    <w:r w:rsidR="000D236F">
      <w:rPr>
        <w:rFonts w:ascii="Calibri" w:eastAsia="Calibri" w:hAnsi="Calibri"/>
        <w:b/>
        <w:sz w:val="28"/>
        <w:szCs w:val="28"/>
      </w:rPr>
      <w:t xml:space="preserve"> </w:t>
    </w:r>
    <w:r w:rsidR="00954C45">
      <w:rPr>
        <w:rFonts w:ascii="Calibri" w:eastAsia="Calibri" w:hAnsi="Calibri"/>
        <w:b/>
        <w:sz w:val="28"/>
        <w:szCs w:val="28"/>
      </w:rPr>
      <w:t>Contracting</w:t>
    </w:r>
    <w:r w:rsidR="004154C3">
      <w:rPr>
        <w:rFonts w:ascii="Calibri" w:eastAsia="Calibri" w:hAnsi="Calibri"/>
        <w:b/>
        <w:sz w:val="28"/>
        <w:szCs w:val="28"/>
      </w:rPr>
      <w:t xml:space="preserve"> Policy</w:t>
    </w:r>
  </w:p>
  <w:p w:rsidR="005D0E86" w:rsidRDefault="005D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EA2305"/>
    <w:multiLevelType w:val="hybridMultilevel"/>
    <w:tmpl w:val="BB9694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49190C"/>
    <w:multiLevelType w:val="hybridMultilevel"/>
    <w:tmpl w:val="D9DB2B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97A4ECC0"/>
    <w:lvl w:ilvl="0">
      <w:start w:val="1"/>
      <w:numFmt w:val="lowerLetter"/>
      <w:pStyle w:val="ListNumber4"/>
      <w:lvlText w:val="%1."/>
      <w:lvlJc w:val="left"/>
      <w:pPr>
        <w:ind w:left="720" w:hanging="360"/>
      </w:pPr>
    </w:lvl>
  </w:abstractNum>
  <w:abstractNum w:abstractNumId="3" w15:restartNumberingAfterBreak="0">
    <w:nsid w:val="FFFFFF7F"/>
    <w:multiLevelType w:val="singleLevel"/>
    <w:tmpl w:val="C4F22A86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FFFFFF82"/>
    <w:multiLevelType w:val="singleLevel"/>
    <w:tmpl w:val="FBC696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11960002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FFFFFF89"/>
    <w:multiLevelType w:val="singleLevel"/>
    <w:tmpl w:val="7A7EC2B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B6A5EE6"/>
    <w:multiLevelType w:val="hybridMultilevel"/>
    <w:tmpl w:val="5534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033A"/>
    <w:multiLevelType w:val="hybridMultilevel"/>
    <w:tmpl w:val="88D6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2FB4"/>
    <w:multiLevelType w:val="hybridMultilevel"/>
    <w:tmpl w:val="8DBE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53216"/>
    <w:multiLevelType w:val="hybridMultilevel"/>
    <w:tmpl w:val="6B66B0D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B9232DD"/>
    <w:multiLevelType w:val="hybridMultilevel"/>
    <w:tmpl w:val="FAEAA1A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C607545"/>
    <w:multiLevelType w:val="hybridMultilevel"/>
    <w:tmpl w:val="538A38A4"/>
    <w:lvl w:ilvl="0" w:tplc="0EF4E5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64E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2F2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4CA49B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24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2AF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C5A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A9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7121A"/>
    <w:multiLevelType w:val="hybridMultilevel"/>
    <w:tmpl w:val="47F61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74C04"/>
    <w:multiLevelType w:val="hybridMultilevel"/>
    <w:tmpl w:val="30361888"/>
    <w:lvl w:ilvl="0" w:tplc="8EF039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C3BB9"/>
    <w:multiLevelType w:val="hybridMultilevel"/>
    <w:tmpl w:val="4E707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706AF"/>
    <w:multiLevelType w:val="hybridMultilevel"/>
    <w:tmpl w:val="C52CA836"/>
    <w:lvl w:ilvl="0" w:tplc="951A8E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F3845"/>
    <w:multiLevelType w:val="hybridMultilevel"/>
    <w:tmpl w:val="A64C4BF4"/>
    <w:lvl w:ilvl="0" w:tplc="E8964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42CCAD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52D05D0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B3772"/>
    <w:multiLevelType w:val="hybridMultilevel"/>
    <w:tmpl w:val="95BA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3373E"/>
    <w:multiLevelType w:val="hybridMultilevel"/>
    <w:tmpl w:val="0EAC31DA"/>
    <w:lvl w:ilvl="0" w:tplc="0EF4E5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64E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2F2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4CA49B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24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2AF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C5A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A9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E6795"/>
    <w:multiLevelType w:val="hybridMultilevel"/>
    <w:tmpl w:val="00143FDA"/>
    <w:lvl w:ilvl="0" w:tplc="0EF4E5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64E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2F2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4CA49B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24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2AF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C5A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A9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A6900"/>
    <w:multiLevelType w:val="hybridMultilevel"/>
    <w:tmpl w:val="E0BE6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74507"/>
    <w:multiLevelType w:val="hybridMultilevel"/>
    <w:tmpl w:val="D72A2172"/>
    <w:lvl w:ilvl="0" w:tplc="0EF4E5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64E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2F2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4CA49B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24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2AF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C5A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A9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8139E"/>
    <w:multiLevelType w:val="multilevel"/>
    <w:tmpl w:val="CB04FE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</w:num>
  <w:num w:numId="2">
    <w:abstractNumId w:val="2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21"/>
  </w:num>
  <w:num w:numId="8">
    <w:abstractNumId w:val="13"/>
  </w:num>
  <w:num w:numId="9">
    <w:abstractNumId w:val="8"/>
  </w:num>
  <w:num w:numId="10">
    <w:abstractNumId w:val="16"/>
  </w:num>
  <w:num w:numId="11">
    <w:abstractNumId w:val="15"/>
  </w:num>
  <w:num w:numId="12">
    <w:abstractNumId w:val="14"/>
  </w:num>
  <w:num w:numId="13">
    <w:abstractNumId w:val="9"/>
  </w:num>
  <w:num w:numId="14">
    <w:abstractNumId w:val="18"/>
  </w:num>
  <w:num w:numId="15">
    <w:abstractNumId w:val="19"/>
  </w:num>
  <w:num w:numId="16">
    <w:abstractNumId w:val="20"/>
  </w:num>
  <w:num w:numId="17">
    <w:abstractNumId w:val="22"/>
  </w:num>
  <w:num w:numId="18">
    <w:abstractNumId w:val="12"/>
  </w:num>
  <w:num w:numId="19">
    <w:abstractNumId w:val="10"/>
  </w:num>
  <w:num w:numId="20">
    <w:abstractNumId w:val="11"/>
  </w:num>
  <w:num w:numId="21">
    <w:abstractNumId w:val="7"/>
  </w:num>
  <w:num w:numId="22">
    <w:abstractNumId w:val="17"/>
  </w:num>
  <w:num w:numId="23">
    <w:abstractNumId w:val="0"/>
  </w:num>
  <w:num w:numId="2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0C"/>
    <w:rsid w:val="00001675"/>
    <w:rsid w:val="00001A33"/>
    <w:rsid w:val="0001436C"/>
    <w:rsid w:val="0001622C"/>
    <w:rsid w:val="00031936"/>
    <w:rsid w:val="00035467"/>
    <w:rsid w:val="00036C09"/>
    <w:rsid w:val="00040085"/>
    <w:rsid w:val="0004222B"/>
    <w:rsid w:val="00045102"/>
    <w:rsid w:val="00045E27"/>
    <w:rsid w:val="00046891"/>
    <w:rsid w:val="00046EAD"/>
    <w:rsid w:val="00047504"/>
    <w:rsid w:val="000538EE"/>
    <w:rsid w:val="00055C59"/>
    <w:rsid w:val="00056678"/>
    <w:rsid w:val="00057F0F"/>
    <w:rsid w:val="00060076"/>
    <w:rsid w:val="00064F6B"/>
    <w:rsid w:val="00065FDA"/>
    <w:rsid w:val="00066D69"/>
    <w:rsid w:val="0006725F"/>
    <w:rsid w:val="0007169D"/>
    <w:rsid w:val="0007456B"/>
    <w:rsid w:val="00076402"/>
    <w:rsid w:val="00081510"/>
    <w:rsid w:val="00082411"/>
    <w:rsid w:val="000904AE"/>
    <w:rsid w:val="00091EC1"/>
    <w:rsid w:val="00096A1C"/>
    <w:rsid w:val="000B2517"/>
    <w:rsid w:val="000B7179"/>
    <w:rsid w:val="000B7406"/>
    <w:rsid w:val="000C091F"/>
    <w:rsid w:val="000D236F"/>
    <w:rsid w:val="000D3CB5"/>
    <w:rsid w:val="000E0485"/>
    <w:rsid w:val="000E4D7C"/>
    <w:rsid w:val="000E65D0"/>
    <w:rsid w:val="000F43E7"/>
    <w:rsid w:val="000F73C1"/>
    <w:rsid w:val="0010746F"/>
    <w:rsid w:val="00115457"/>
    <w:rsid w:val="00121003"/>
    <w:rsid w:val="00122F41"/>
    <w:rsid w:val="00141B2D"/>
    <w:rsid w:val="00143C10"/>
    <w:rsid w:val="00145131"/>
    <w:rsid w:val="00145408"/>
    <w:rsid w:val="001504A9"/>
    <w:rsid w:val="00153B3B"/>
    <w:rsid w:val="001549EC"/>
    <w:rsid w:val="001566C7"/>
    <w:rsid w:val="00157BD3"/>
    <w:rsid w:val="00160C1B"/>
    <w:rsid w:val="001622D8"/>
    <w:rsid w:val="001632E5"/>
    <w:rsid w:val="0017164B"/>
    <w:rsid w:val="00182A42"/>
    <w:rsid w:val="00182D4B"/>
    <w:rsid w:val="0019175C"/>
    <w:rsid w:val="00192984"/>
    <w:rsid w:val="0019713D"/>
    <w:rsid w:val="001B1590"/>
    <w:rsid w:val="001B2E5F"/>
    <w:rsid w:val="001B5420"/>
    <w:rsid w:val="001B5D94"/>
    <w:rsid w:val="001C309A"/>
    <w:rsid w:val="001C3D3F"/>
    <w:rsid w:val="001D3A40"/>
    <w:rsid w:val="001D4FCB"/>
    <w:rsid w:val="001D5307"/>
    <w:rsid w:val="001E6196"/>
    <w:rsid w:val="001F1A7B"/>
    <w:rsid w:val="001F5A67"/>
    <w:rsid w:val="001F6D0E"/>
    <w:rsid w:val="001F7F59"/>
    <w:rsid w:val="00214825"/>
    <w:rsid w:val="00222BD9"/>
    <w:rsid w:val="00226A06"/>
    <w:rsid w:val="00231100"/>
    <w:rsid w:val="00232405"/>
    <w:rsid w:val="00234DF2"/>
    <w:rsid w:val="002372D7"/>
    <w:rsid w:val="00242CC8"/>
    <w:rsid w:val="00244FFA"/>
    <w:rsid w:val="00246D07"/>
    <w:rsid w:val="00252CDF"/>
    <w:rsid w:val="00260F44"/>
    <w:rsid w:val="002670CC"/>
    <w:rsid w:val="0028010C"/>
    <w:rsid w:val="00281460"/>
    <w:rsid w:val="002821F0"/>
    <w:rsid w:val="0029161E"/>
    <w:rsid w:val="00295CB3"/>
    <w:rsid w:val="002B3893"/>
    <w:rsid w:val="002B5D04"/>
    <w:rsid w:val="002B6486"/>
    <w:rsid w:val="002C093A"/>
    <w:rsid w:val="002C2C8C"/>
    <w:rsid w:val="002C2D73"/>
    <w:rsid w:val="002C6219"/>
    <w:rsid w:val="002C7136"/>
    <w:rsid w:val="002D45C6"/>
    <w:rsid w:val="002D506F"/>
    <w:rsid w:val="002D755A"/>
    <w:rsid w:val="002E4837"/>
    <w:rsid w:val="002E4FB6"/>
    <w:rsid w:val="002E5427"/>
    <w:rsid w:val="002F0272"/>
    <w:rsid w:val="002F66EA"/>
    <w:rsid w:val="002F69FE"/>
    <w:rsid w:val="00300546"/>
    <w:rsid w:val="00302C20"/>
    <w:rsid w:val="0030313D"/>
    <w:rsid w:val="00303C6E"/>
    <w:rsid w:val="00314312"/>
    <w:rsid w:val="00315796"/>
    <w:rsid w:val="00316084"/>
    <w:rsid w:val="00322DFA"/>
    <w:rsid w:val="0032742A"/>
    <w:rsid w:val="00344346"/>
    <w:rsid w:val="00345380"/>
    <w:rsid w:val="00347F56"/>
    <w:rsid w:val="00353129"/>
    <w:rsid w:val="00353C1A"/>
    <w:rsid w:val="00355FFC"/>
    <w:rsid w:val="00370BE7"/>
    <w:rsid w:val="00374C88"/>
    <w:rsid w:val="00380864"/>
    <w:rsid w:val="003816C4"/>
    <w:rsid w:val="0039032E"/>
    <w:rsid w:val="00392053"/>
    <w:rsid w:val="00396090"/>
    <w:rsid w:val="003A0677"/>
    <w:rsid w:val="003A15EA"/>
    <w:rsid w:val="003A6F74"/>
    <w:rsid w:val="003A7150"/>
    <w:rsid w:val="003A7363"/>
    <w:rsid w:val="003B094A"/>
    <w:rsid w:val="003B6A08"/>
    <w:rsid w:val="003B777B"/>
    <w:rsid w:val="003C3D57"/>
    <w:rsid w:val="003F1F92"/>
    <w:rsid w:val="003F5723"/>
    <w:rsid w:val="003F7EBC"/>
    <w:rsid w:val="00405ED0"/>
    <w:rsid w:val="004119A4"/>
    <w:rsid w:val="00413D71"/>
    <w:rsid w:val="00414A02"/>
    <w:rsid w:val="004154C3"/>
    <w:rsid w:val="004338FF"/>
    <w:rsid w:val="00434341"/>
    <w:rsid w:val="00437368"/>
    <w:rsid w:val="004409E9"/>
    <w:rsid w:val="004421B1"/>
    <w:rsid w:val="00451540"/>
    <w:rsid w:val="00455697"/>
    <w:rsid w:val="0046057D"/>
    <w:rsid w:val="00465F66"/>
    <w:rsid w:val="004722B7"/>
    <w:rsid w:val="00474345"/>
    <w:rsid w:val="00482257"/>
    <w:rsid w:val="00487CF2"/>
    <w:rsid w:val="00487D16"/>
    <w:rsid w:val="00487DD7"/>
    <w:rsid w:val="00496801"/>
    <w:rsid w:val="004A126E"/>
    <w:rsid w:val="004A2DCB"/>
    <w:rsid w:val="004B10C8"/>
    <w:rsid w:val="004B28FF"/>
    <w:rsid w:val="004B68E6"/>
    <w:rsid w:val="004C126E"/>
    <w:rsid w:val="004C3281"/>
    <w:rsid w:val="004C42A2"/>
    <w:rsid w:val="004C6121"/>
    <w:rsid w:val="004D15F3"/>
    <w:rsid w:val="004D2F48"/>
    <w:rsid w:val="004D3A2D"/>
    <w:rsid w:val="004D5182"/>
    <w:rsid w:val="004E15A3"/>
    <w:rsid w:val="004E6AF1"/>
    <w:rsid w:val="004F1541"/>
    <w:rsid w:val="004F4156"/>
    <w:rsid w:val="004F61F7"/>
    <w:rsid w:val="00502910"/>
    <w:rsid w:val="0050334D"/>
    <w:rsid w:val="0051249C"/>
    <w:rsid w:val="00525430"/>
    <w:rsid w:val="005279D8"/>
    <w:rsid w:val="005304AB"/>
    <w:rsid w:val="00530DD2"/>
    <w:rsid w:val="0053172E"/>
    <w:rsid w:val="00531AF1"/>
    <w:rsid w:val="005422BE"/>
    <w:rsid w:val="00542597"/>
    <w:rsid w:val="00544551"/>
    <w:rsid w:val="00550FEC"/>
    <w:rsid w:val="00552091"/>
    <w:rsid w:val="00552B7E"/>
    <w:rsid w:val="0055379C"/>
    <w:rsid w:val="00554819"/>
    <w:rsid w:val="00557F86"/>
    <w:rsid w:val="00582901"/>
    <w:rsid w:val="00590335"/>
    <w:rsid w:val="0059769C"/>
    <w:rsid w:val="005A466D"/>
    <w:rsid w:val="005C335B"/>
    <w:rsid w:val="005C6005"/>
    <w:rsid w:val="005C6CCC"/>
    <w:rsid w:val="005C7562"/>
    <w:rsid w:val="005D0E86"/>
    <w:rsid w:val="005E6ED3"/>
    <w:rsid w:val="005E7595"/>
    <w:rsid w:val="005E76CE"/>
    <w:rsid w:val="005F0452"/>
    <w:rsid w:val="006066BA"/>
    <w:rsid w:val="006075F6"/>
    <w:rsid w:val="0060762D"/>
    <w:rsid w:val="00607C3A"/>
    <w:rsid w:val="0061263C"/>
    <w:rsid w:val="006148B0"/>
    <w:rsid w:val="0061620B"/>
    <w:rsid w:val="00622205"/>
    <w:rsid w:val="00625D9E"/>
    <w:rsid w:val="006271AE"/>
    <w:rsid w:val="00641F66"/>
    <w:rsid w:val="00642B87"/>
    <w:rsid w:val="00672516"/>
    <w:rsid w:val="00673C20"/>
    <w:rsid w:val="00675B33"/>
    <w:rsid w:val="00676B4D"/>
    <w:rsid w:val="00677833"/>
    <w:rsid w:val="00680CBE"/>
    <w:rsid w:val="0068516A"/>
    <w:rsid w:val="00687786"/>
    <w:rsid w:val="00687DCF"/>
    <w:rsid w:val="00690EB0"/>
    <w:rsid w:val="00696F74"/>
    <w:rsid w:val="00697B66"/>
    <w:rsid w:val="006A26DB"/>
    <w:rsid w:val="006A71CF"/>
    <w:rsid w:val="006C0D55"/>
    <w:rsid w:val="006C0F26"/>
    <w:rsid w:val="006C1B1E"/>
    <w:rsid w:val="006C615F"/>
    <w:rsid w:val="006C6FD3"/>
    <w:rsid w:val="006D07E0"/>
    <w:rsid w:val="006D387E"/>
    <w:rsid w:val="006E319F"/>
    <w:rsid w:val="006E34F4"/>
    <w:rsid w:val="006F07A0"/>
    <w:rsid w:val="006F2869"/>
    <w:rsid w:val="00700B46"/>
    <w:rsid w:val="0070388B"/>
    <w:rsid w:val="007104C2"/>
    <w:rsid w:val="00715BD8"/>
    <w:rsid w:val="007320A1"/>
    <w:rsid w:val="00732CC7"/>
    <w:rsid w:val="0074198F"/>
    <w:rsid w:val="00742033"/>
    <w:rsid w:val="00742543"/>
    <w:rsid w:val="00742E38"/>
    <w:rsid w:val="0074445A"/>
    <w:rsid w:val="00745337"/>
    <w:rsid w:val="00747A9A"/>
    <w:rsid w:val="00747BFC"/>
    <w:rsid w:val="00747F0E"/>
    <w:rsid w:val="00773D60"/>
    <w:rsid w:val="00777635"/>
    <w:rsid w:val="00791071"/>
    <w:rsid w:val="0079356E"/>
    <w:rsid w:val="007A0513"/>
    <w:rsid w:val="007B03D3"/>
    <w:rsid w:val="007B5D40"/>
    <w:rsid w:val="007B7BD9"/>
    <w:rsid w:val="007C0C66"/>
    <w:rsid w:val="007C0D16"/>
    <w:rsid w:val="007D2290"/>
    <w:rsid w:val="007D2609"/>
    <w:rsid w:val="007D2845"/>
    <w:rsid w:val="007E08B1"/>
    <w:rsid w:val="007E347D"/>
    <w:rsid w:val="007E5A5A"/>
    <w:rsid w:val="007E654D"/>
    <w:rsid w:val="007F05D4"/>
    <w:rsid w:val="007F0BB9"/>
    <w:rsid w:val="007F4737"/>
    <w:rsid w:val="007F6FF3"/>
    <w:rsid w:val="008023E3"/>
    <w:rsid w:val="00810832"/>
    <w:rsid w:val="00815914"/>
    <w:rsid w:val="00815DB5"/>
    <w:rsid w:val="008165E4"/>
    <w:rsid w:val="0082784D"/>
    <w:rsid w:val="00831F87"/>
    <w:rsid w:val="0083408E"/>
    <w:rsid w:val="008340FC"/>
    <w:rsid w:val="0083663D"/>
    <w:rsid w:val="0084789A"/>
    <w:rsid w:val="00852801"/>
    <w:rsid w:val="00854C02"/>
    <w:rsid w:val="008634EF"/>
    <w:rsid w:val="00865E51"/>
    <w:rsid w:val="00867D8B"/>
    <w:rsid w:val="008707A8"/>
    <w:rsid w:val="00870884"/>
    <w:rsid w:val="008714B5"/>
    <w:rsid w:val="0087156D"/>
    <w:rsid w:val="00872FB8"/>
    <w:rsid w:val="00873076"/>
    <w:rsid w:val="00877E48"/>
    <w:rsid w:val="00880C61"/>
    <w:rsid w:val="00881939"/>
    <w:rsid w:val="00882396"/>
    <w:rsid w:val="008862F3"/>
    <w:rsid w:val="0089133C"/>
    <w:rsid w:val="008A3A49"/>
    <w:rsid w:val="008B1E11"/>
    <w:rsid w:val="008B4CB3"/>
    <w:rsid w:val="008C6B52"/>
    <w:rsid w:val="008D2A72"/>
    <w:rsid w:val="008E0CCD"/>
    <w:rsid w:val="008E2191"/>
    <w:rsid w:val="008F05C1"/>
    <w:rsid w:val="00900152"/>
    <w:rsid w:val="0090201F"/>
    <w:rsid w:val="00902B7E"/>
    <w:rsid w:val="00902C4E"/>
    <w:rsid w:val="0092517B"/>
    <w:rsid w:val="009261A1"/>
    <w:rsid w:val="00932527"/>
    <w:rsid w:val="0094298C"/>
    <w:rsid w:val="009456AF"/>
    <w:rsid w:val="0094581C"/>
    <w:rsid w:val="009527E4"/>
    <w:rsid w:val="00953645"/>
    <w:rsid w:val="00954188"/>
    <w:rsid w:val="00954C45"/>
    <w:rsid w:val="009573DA"/>
    <w:rsid w:val="0097346F"/>
    <w:rsid w:val="00976FF2"/>
    <w:rsid w:val="00980A8F"/>
    <w:rsid w:val="0098108D"/>
    <w:rsid w:val="00984F89"/>
    <w:rsid w:val="0098690B"/>
    <w:rsid w:val="009923C6"/>
    <w:rsid w:val="0099679C"/>
    <w:rsid w:val="009A37F4"/>
    <w:rsid w:val="009B4C3A"/>
    <w:rsid w:val="009B5E9E"/>
    <w:rsid w:val="009C11A3"/>
    <w:rsid w:val="009C2DF8"/>
    <w:rsid w:val="009D2EEF"/>
    <w:rsid w:val="009D4F1C"/>
    <w:rsid w:val="009D6F8C"/>
    <w:rsid w:val="009E0C7E"/>
    <w:rsid w:val="009E7075"/>
    <w:rsid w:val="009F5C5C"/>
    <w:rsid w:val="009F6D3A"/>
    <w:rsid w:val="009F742F"/>
    <w:rsid w:val="00A02E37"/>
    <w:rsid w:val="00A05295"/>
    <w:rsid w:val="00A05391"/>
    <w:rsid w:val="00A07FEA"/>
    <w:rsid w:val="00A16F64"/>
    <w:rsid w:val="00A20F15"/>
    <w:rsid w:val="00A22447"/>
    <w:rsid w:val="00A22C0C"/>
    <w:rsid w:val="00A3175A"/>
    <w:rsid w:val="00A3613D"/>
    <w:rsid w:val="00A379EC"/>
    <w:rsid w:val="00A42EC5"/>
    <w:rsid w:val="00A509CB"/>
    <w:rsid w:val="00A5206A"/>
    <w:rsid w:val="00A530A4"/>
    <w:rsid w:val="00A60A42"/>
    <w:rsid w:val="00A63E98"/>
    <w:rsid w:val="00A70E88"/>
    <w:rsid w:val="00A75AEB"/>
    <w:rsid w:val="00A765BC"/>
    <w:rsid w:val="00A80FED"/>
    <w:rsid w:val="00A86D30"/>
    <w:rsid w:val="00A912B6"/>
    <w:rsid w:val="00A91404"/>
    <w:rsid w:val="00A93EF9"/>
    <w:rsid w:val="00AA567C"/>
    <w:rsid w:val="00AA6B65"/>
    <w:rsid w:val="00AA6E40"/>
    <w:rsid w:val="00AA7BAA"/>
    <w:rsid w:val="00AB218F"/>
    <w:rsid w:val="00AB50CF"/>
    <w:rsid w:val="00AB7C65"/>
    <w:rsid w:val="00AC2303"/>
    <w:rsid w:val="00AC563B"/>
    <w:rsid w:val="00AC5753"/>
    <w:rsid w:val="00AC5B47"/>
    <w:rsid w:val="00AD5EE8"/>
    <w:rsid w:val="00AE5B1B"/>
    <w:rsid w:val="00AE7013"/>
    <w:rsid w:val="00AE76EA"/>
    <w:rsid w:val="00AF6990"/>
    <w:rsid w:val="00B00DF6"/>
    <w:rsid w:val="00B2080C"/>
    <w:rsid w:val="00B20AB2"/>
    <w:rsid w:val="00B227FC"/>
    <w:rsid w:val="00B259A0"/>
    <w:rsid w:val="00B273F3"/>
    <w:rsid w:val="00B51A5F"/>
    <w:rsid w:val="00B538F3"/>
    <w:rsid w:val="00B565CE"/>
    <w:rsid w:val="00B619AC"/>
    <w:rsid w:val="00B64333"/>
    <w:rsid w:val="00B72E14"/>
    <w:rsid w:val="00B732D7"/>
    <w:rsid w:val="00B75D25"/>
    <w:rsid w:val="00B82116"/>
    <w:rsid w:val="00B90833"/>
    <w:rsid w:val="00B91E8B"/>
    <w:rsid w:val="00B95E67"/>
    <w:rsid w:val="00BA11BF"/>
    <w:rsid w:val="00BA7856"/>
    <w:rsid w:val="00BA7BC1"/>
    <w:rsid w:val="00BB26AE"/>
    <w:rsid w:val="00BB74D5"/>
    <w:rsid w:val="00BC21D9"/>
    <w:rsid w:val="00BD17DC"/>
    <w:rsid w:val="00BE2211"/>
    <w:rsid w:val="00BE2FF3"/>
    <w:rsid w:val="00BE38C4"/>
    <w:rsid w:val="00BF2E7C"/>
    <w:rsid w:val="00BF3FBC"/>
    <w:rsid w:val="00BF6C35"/>
    <w:rsid w:val="00C02912"/>
    <w:rsid w:val="00C03EBB"/>
    <w:rsid w:val="00C11E39"/>
    <w:rsid w:val="00C13450"/>
    <w:rsid w:val="00C13F51"/>
    <w:rsid w:val="00C15484"/>
    <w:rsid w:val="00C15828"/>
    <w:rsid w:val="00C17783"/>
    <w:rsid w:val="00C22F93"/>
    <w:rsid w:val="00C24389"/>
    <w:rsid w:val="00C27FAB"/>
    <w:rsid w:val="00C31E48"/>
    <w:rsid w:val="00C327FC"/>
    <w:rsid w:val="00C40DF8"/>
    <w:rsid w:val="00C470ED"/>
    <w:rsid w:val="00C513FA"/>
    <w:rsid w:val="00C54466"/>
    <w:rsid w:val="00C60494"/>
    <w:rsid w:val="00C63714"/>
    <w:rsid w:val="00C65BE5"/>
    <w:rsid w:val="00C6773A"/>
    <w:rsid w:val="00C715C7"/>
    <w:rsid w:val="00C7355F"/>
    <w:rsid w:val="00C77A12"/>
    <w:rsid w:val="00C825E3"/>
    <w:rsid w:val="00C9281C"/>
    <w:rsid w:val="00C928E4"/>
    <w:rsid w:val="00C92CED"/>
    <w:rsid w:val="00C94CD6"/>
    <w:rsid w:val="00C95736"/>
    <w:rsid w:val="00CA3AA3"/>
    <w:rsid w:val="00CA3FC8"/>
    <w:rsid w:val="00CA6851"/>
    <w:rsid w:val="00CB5C1A"/>
    <w:rsid w:val="00CB6AE6"/>
    <w:rsid w:val="00CC3E74"/>
    <w:rsid w:val="00CC4D4A"/>
    <w:rsid w:val="00CC5F4D"/>
    <w:rsid w:val="00CD0963"/>
    <w:rsid w:val="00CF3775"/>
    <w:rsid w:val="00CF5549"/>
    <w:rsid w:val="00D023D5"/>
    <w:rsid w:val="00D06B81"/>
    <w:rsid w:val="00D127A4"/>
    <w:rsid w:val="00D14BC8"/>
    <w:rsid w:val="00D210D6"/>
    <w:rsid w:val="00D24FC6"/>
    <w:rsid w:val="00D3386C"/>
    <w:rsid w:val="00D357E1"/>
    <w:rsid w:val="00D3660D"/>
    <w:rsid w:val="00D47965"/>
    <w:rsid w:val="00D51513"/>
    <w:rsid w:val="00D603CE"/>
    <w:rsid w:val="00D62C9A"/>
    <w:rsid w:val="00D644A0"/>
    <w:rsid w:val="00D65CD9"/>
    <w:rsid w:val="00D700CD"/>
    <w:rsid w:val="00D710AA"/>
    <w:rsid w:val="00D73B78"/>
    <w:rsid w:val="00D75306"/>
    <w:rsid w:val="00D75E69"/>
    <w:rsid w:val="00D76D32"/>
    <w:rsid w:val="00D80DF1"/>
    <w:rsid w:val="00D81397"/>
    <w:rsid w:val="00D8358A"/>
    <w:rsid w:val="00D866BE"/>
    <w:rsid w:val="00D86841"/>
    <w:rsid w:val="00D86BC8"/>
    <w:rsid w:val="00D93B85"/>
    <w:rsid w:val="00DA12D0"/>
    <w:rsid w:val="00DA1B5D"/>
    <w:rsid w:val="00DA54A4"/>
    <w:rsid w:val="00DA6396"/>
    <w:rsid w:val="00DA69E9"/>
    <w:rsid w:val="00DB117C"/>
    <w:rsid w:val="00DB4839"/>
    <w:rsid w:val="00DC1F1C"/>
    <w:rsid w:val="00DC7894"/>
    <w:rsid w:val="00DD10ED"/>
    <w:rsid w:val="00DD2B3C"/>
    <w:rsid w:val="00DD2EFE"/>
    <w:rsid w:val="00DD584A"/>
    <w:rsid w:val="00DD5F47"/>
    <w:rsid w:val="00DD6C34"/>
    <w:rsid w:val="00DD7C20"/>
    <w:rsid w:val="00DD7E32"/>
    <w:rsid w:val="00DF2C01"/>
    <w:rsid w:val="00DF3623"/>
    <w:rsid w:val="00E01233"/>
    <w:rsid w:val="00E01BD1"/>
    <w:rsid w:val="00E05216"/>
    <w:rsid w:val="00E054AD"/>
    <w:rsid w:val="00E05BD5"/>
    <w:rsid w:val="00E07148"/>
    <w:rsid w:val="00E152C3"/>
    <w:rsid w:val="00E16170"/>
    <w:rsid w:val="00E16FCF"/>
    <w:rsid w:val="00E21C4D"/>
    <w:rsid w:val="00E26425"/>
    <w:rsid w:val="00E32EF5"/>
    <w:rsid w:val="00E353A7"/>
    <w:rsid w:val="00E3666B"/>
    <w:rsid w:val="00E37A74"/>
    <w:rsid w:val="00E37C70"/>
    <w:rsid w:val="00E46353"/>
    <w:rsid w:val="00E478F0"/>
    <w:rsid w:val="00E517D3"/>
    <w:rsid w:val="00E53538"/>
    <w:rsid w:val="00E63A85"/>
    <w:rsid w:val="00E6559A"/>
    <w:rsid w:val="00E67511"/>
    <w:rsid w:val="00E76798"/>
    <w:rsid w:val="00E77AAA"/>
    <w:rsid w:val="00E82748"/>
    <w:rsid w:val="00E84367"/>
    <w:rsid w:val="00E847AE"/>
    <w:rsid w:val="00E85835"/>
    <w:rsid w:val="00E875C9"/>
    <w:rsid w:val="00EA0F25"/>
    <w:rsid w:val="00EA378F"/>
    <w:rsid w:val="00EB59E1"/>
    <w:rsid w:val="00EC51FA"/>
    <w:rsid w:val="00ED2853"/>
    <w:rsid w:val="00ED2D02"/>
    <w:rsid w:val="00ED55E8"/>
    <w:rsid w:val="00EE125C"/>
    <w:rsid w:val="00EF35F4"/>
    <w:rsid w:val="00EF4F3C"/>
    <w:rsid w:val="00EF732E"/>
    <w:rsid w:val="00F0170F"/>
    <w:rsid w:val="00F035B2"/>
    <w:rsid w:val="00F2014D"/>
    <w:rsid w:val="00F21CBE"/>
    <w:rsid w:val="00F25F42"/>
    <w:rsid w:val="00F3079B"/>
    <w:rsid w:val="00F3148B"/>
    <w:rsid w:val="00F32879"/>
    <w:rsid w:val="00F45737"/>
    <w:rsid w:val="00F47D67"/>
    <w:rsid w:val="00F51EC6"/>
    <w:rsid w:val="00F57ADD"/>
    <w:rsid w:val="00F61BFE"/>
    <w:rsid w:val="00F635D6"/>
    <w:rsid w:val="00F63C09"/>
    <w:rsid w:val="00F64A42"/>
    <w:rsid w:val="00F65747"/>
    <w:rsid w:val="00F6614C"/>
    <w:rsid w:val="00F864F1"/>
    <w:rsid w:val="00F92F0A"/>
    <w:rsid w:val="00F97898"/>
    <w:rsid w:val="00FC2275"/>
    <w:rsid w:val="00FC29E5"/>
    <w:rsid w:val="00FC5EC7"/>
    <w:rsid w:val="00FC764B"/>
    <w:rsid w:val="00FD33D9"/>
    <w:rsid w:val="00FD6637"/>
    <w:rsid w:val="00FD759F"/>
    <w:rsid w:val="00FD7773"/>
    <w:rsid w:val="00FF218D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7E5093"/>
  <w15:docId w15:val="{9A9F26CE-B1B1-4A20-A96E-B2D05FD1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3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D3"/>
    <w:pPr>
      <w:numPr>
        <w:numId w:val="2"/>
      </w:numPr>
      <w:spacing w:before="59"/>
      <w:ind w:right="-20"/>
      <w:outlineLvl w:val="0"/>
    </w:pPr>
    <w:rPr>
      <w:b/>
      <w:sz w:val="28"/>
      <w:szCs w:val="20"/>
    </w:rPr>
  </w:style>
  <w:style w:type="paragraph" w:styleId="Heading2">
    <w:name w:val="heading 2"/>
    <w:aliases w:val="HD2,H2"/>
    <w:basedOn w:val="Heading1"/>
    <w:next w:val="Normal"/>
    <w:link w:val="Heading2Char"/>
    <w:qFormat/>
    <w:rsid w:val="0079356E"/>
    <w:pPr>
      <w:keepNext/>
      <w:spacing w:after="240"/>
      <w:ind w:left="0" w:right="0"/>
      <w:outlineLvl w:val="1"/>
    </w:pPr>
    <w:rPr>
      <w:rFonts w:cs="Arial"/>
      <w:bCs/>
      <w:color w:val="00553D"/>
      <w:kern w:val="32"/>
      <w:sz w:val="40"/>
      <w:szCs w:val="32"/>
    </w:rPr>
  </w:style>
  <w:style w:type="paragraph" w:styleId="Heading3">
    <w:name w:val="heading 3"/>
    <w:basedOn w:val="Normal"/>
    <w:next w:val="Normal"/>
    <w:link w:val="Heading3Char"/>
    <w:qFormat/>
    <w:rsid w:val="0079356E"/>
    <w:pPr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autoRedefine/>
    <w:qFormat/>
    <w:rsid w:val="007F0BB9"/>
    <w:pPr>
      <w:numPr>
        <w:ilvl w:val="3"/>
        <w:numId w:val="2"/>
      </w:numPr>
      <w:outlineLvl w:val="3"/>
    </w:pPr>
  </w:style>
  <w:style w:type="paragraph" w:styleId="Heading5">
    <w:name w:val="heading 5"/>
    <w:basedOn w:val="Normal"/>
    <w:next w:val="Normal"/>
    <w:link w:val="Heading5Char"/>
    <w:autoRedefine/>
    <w:qFormat/>
    <w:rsid w:val="00157BD3"/>
    <w:pPr>
      <w:outlineLvl w:val="4"/>
    </w:pPr>
    <w:rPr>
      <w:b/>
      <w:szCs w:val="28"/>
    </w:rPr>
  </w:style>
  <w:style w:type="paragraph" w:styleId="Heading6">
    <w:name w:val="heading 6"/>
    <w:basedOn w:val="Normal"/>
    <w:next w:val="Normal"/>
    <w:link w:val="Heading6Char"/>
    <w:autoRedefine/>
    <w:qFormat/>
    <w:rsid w:val="00157BD3"/>
    <w:pPr>
      <w:numPr>
        <w:ilvl w:val="5"/>
        <w:numId w:val="2"/>
      </w:numPr>
      <w:outlineLvl w:val="5"/>
    </w:pPr>
    <w:rPr>
      <w:bCs/>
      <w:noProof/>
    </w:rPr>
  </w:style>
  <w:style w:type="paragraph" w:styleId="Heading7">
    <w:name w:val="heading 7"/>
    <w:next w:val="Normal"/>
    <w:link w:val="Heading7Char"/>
    <w:autoRedefine/>
    <w:qFormat/>
    <w:rsid w:val="00D65CD9"/>
    <w:pPr>
      <w:numPr>
        <w:ilvl w:val="6"/>
        <w:numId w:val="2"/>
      </w:numPr>
      <w:outlineLvl w:val="6"/>
    </w:pPr>
    <w:rPr>
      <w:rFonts w:ascii="Arial Condensed Bold" w:hAnsi="Arial Condensed Bold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autoRedefine/>
    <w:qFormat/>
    <w:rsid w:val="00E517D3"/>
    <w:pPr>
      <w:jc w:val="center"/>
    </w:pPr>
    <w:rPr>
      <w:color w:val="000000"/>
      <w:sz w:val="48"/>
    </w:rPr>
  </w:style>
  <w:style w:type="character" w:customStyle="1" w:styleId="TitleChar">
    <w:name w:val="Title Char"/>
    <w:basedOn w:val="DefaultParagraphFont"/>
    <w:link w:val="Title"/>
    <w:rsid w:val="00E517D3"/>
    <w:rPr>
      <w:b/>
      <w:color w:val="000000"/>
      <w:sz w:val="48"/>
    </w:rPr>
  </w:style>
  <w:style w:type="character" w:customStyle="1" w:styleId="Heading2Char">
    <w:name w:val="Heading 2 Char"/>
    <w:aliases w:val="HD2 Char,H2 Char"/>
    <w:basedOn w:val="DefaultParagraphFont"/>
    <w:link w:val="Heading2"/>
    <w:rsid w:val="0079356E"/>
    <w:rPr>
      <w:rFonts w:cs="Arial"/>
      <w:b/>
      <w:bCs/>
      <w:color w:val="00553D"/>
      <w:kern w:val="32"/>
      <w:sz w:val="40"/>
      <w:szCs w:val="32"/>
    </w:rPr>
  </w:style>
  <w:style w:type="character" w:styleId="PageNumber">
    <w:name w:val="page number"/>
    <w:basedOn w:val="DefaultParagraphFont"/>
    <w:rsid w:val="0090201F"/>
    <w:rPr>
      <w:rFonts w:ascii="Arial" w:hAnsi="Arial"/>
      <w:sz w:val="16"/>
    </w:rPr>
  </w:style>
  <w:style w:type="paragraph" w:styleId="Footer">
    <w:name w:val="footer"/>
    <w:basedOn w:val="Normal"/>
    <w:link w:val="FooterChar"/>
    <w:autoRedefine/>
    <w:qFormat/>
    <w:rsid w:val="0090201F"/>
    <w:pPr>
      <w:tabs>
        <w:tab w:val="center" w:pos="4680"/>
        <w:tab w:val="right" w:pos="9360"/>
      </w:tabs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0201F"/>
    <w:rPr>
      <w:rFonts w:ascii="Arial" w:hAnsi="Arial"/>
      <w:szCs w:val="16"/>
    </w:rPr>
  </w:style>
  <w:style w:type="paragraph" w:styleId="BodyText">
    <w:name w:val="Body Text"/>
    <w:basedOn w:val="Normal"/>
    <w:link w:val="BodyTextChar"/>
    <w:autoRedefine/>
    <w:rsid w:val="00B91E8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B91E8B"/>
    <w:rPr>
      <w:sz w:val="22"/>
    </w:rPr>
  </w:style>
  <w:style w:type="paragraph" w:styleId="BodyText2">
    <w:name w:val="Body Text 2"/>
    <w:basedOn w:val="Normal"/>
    <w:link w:val="BodyText2Char"/>
    <w:autoRedefine/>
    <w:rsid w:val="00B82116"/>
    <w:pPr>
      <w:framePr w:hSpace="180" w:wrap="around" w:vAnchor="text" w:hAnchor="margin" w:xAlign="center" w:y="-14"/>
      <w:jc w:val="center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B82116"/>
    <w:rPr>
      <w:rFonts w:ascii="Arial" w:hAnsi="Arial" w:cs="Arial"/>
      <w:b/>
      <w:bCs/>
    </w:rPr>
  </w:style>
  <w:style w:type="paragraph" w:styleId="BodyTextIndent">
    <w:name w:val="Body Text Indent"/>
    <w:basedOn w:val="Normal"/>
    <w:link w:val="BodyTextIndentChar"/>
    <w:autoRedefine/>
    <w:qFormat/>
    <w:rsid w:val="0090201F"/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90201F"/>
    <w:rPr>
      <w:sz w:val="16"/>
      <w:szCs w:val="16"/>
    </w:rPr>
  </w:style>
  <w:style w:type="character" w:customStyle="1" w:styleId="StyleBold">
    <w:name w:val="Style Bold"/>
    <w:basedOn w:val="DefaultParagraphFont"/>
    <w:qFormat/>
    <w:rsid w:val="0090201F"/>
    <w:rPr>
      <w:b/>
      <w:bCs/>
    </w:rPr>
  </w:style>
  <w:style w:type="paragraph" w:styleId="Header">
    <w:name w:val="header"/>
    <w:basedOn w:val="Normal"/>
    <w:link w:val="HeaderChar"/>
    <w:autoRedefine/>
    <w:qFormat/>
    <w:rsid w:val="00902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201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6ED3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9356E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F0BB9"/>
    <w:rPr>
      <w:b/>
      <w:sz w:val="24"/>
      <w:szCs w:val="24"/>
    </w:rPr>
  </w:style>
  <w:style w:type="paragraph" w:styleId="ListNumber">
    <w:name w:val="List Number"/>
    <w:basedOn w:val="Normal"/>
    <w:uiPriority w:val="99"/>
    <w:unhideWhenUsed/>
    <w:rsid w:val="00B619AC"/>
    <w:pPr>
      <w:numPr>
        <w:numId w:val="5"/>
      </w:numPr>
      <w:spacing w:after="200" w:line="276" w:lineRule="auto"/>
    </w:pPr>
  </w:style>
  <w:style w:type="character" w:styleId="Strong">
    <w:name w:val="Strong"/>
    <w:uiPriority w:val="22"/>
    <w:qFormat/>
    <w:rsid w:val="00F32879"/>
    <w:rPr>
      <w:b/>
      <w:bCs/>
    </w:rPr>
  </w:style>
  <w:style w:type="character" w:customStyle="1" w:styleId="Heading5Char">
    <w:name w:val="Heading 5 Char"/>
    <w:basedOn w:val="DefaultParagraphFont"/>
    <w:link w:val="Heading5"/>
    <w:rsid w:val="00157BD3"/>
    <w:rPr>
      <w:rFonts w:ascii="Arial" w:hAnsi="Arial"/>
      <w:b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157BD3"/>
    <w:rPr>
      <w:bCs/>
      <w:noProof/>
      <w:sz w:val="24"/>
      <w:szCs w:val="24"/>
    </w:rPr>
  </w:style>
  <w:style w:type="paragraph" w:styleId="ListBullet">
    <w:name w:val="List Bullet"/>
    <w:basedOn w:val="Normal"/>
    <w:autoRedefine/>
    <w:uiPriority w:val="99"/>
    <w:unhideWhenUsed/>
    <w:rsid w:val="001C3D3F"/>
    <w:pPr>
      <w:numPr>
        <w:numId w:val="3"/>
      </w:numPr>
      <w:spacing w:line="276" w:lineRule="auto"/>
    </w:pPr>
  </w:style>
  <w:style w:type="character" w:styleId="IntenseEmphasis">
    <w:name w:val="Intense Emphasis"/>
    <w:uiPriority w:val="21"/>
    <w:qFormat/>
    <w:rsid w:val="00E67511"/>
    <w:rPr>
      <w:b/>
      <w:i/>
      <w:u w:val="none"/>
    </w:rPr>
  </w:style>
  <w:style w:type="character" w:styleId="Emphasis">
    <w:name w:val="Emphasis"/>
    <w:basedOn w:val="DefaultParagraphFont"/>
    <w:uiPriority w:val="20"/>
    <w:qFormat/>
    <w:rsid w:val="00246D07"/>
    <w:rPr>
      <w:i/>
      <w:iCs/>
    </w:rPr>
  </w:style>
  <w:style w:type="paragraph" w:styleId="BlockText">
    <w:name w:val="Block Text"/>
    <w:basedOn w:val="Normal"/>
    <w:autoRedefine/>
    <w:uiPriority w:val="99"/>
    <w:unhideWhenUsed/>
    <w:qFormat/>
    <w:rsid w:val="003F5723"/>
    <w:pPr>
      <w:ind w:left="360"/>
    </w:pPr>
    <w:rPr>
      <w:szCs w:val="20"/>
    </w:rPr>
  </w:style>
  <w:style w:type="paragraph" w:styleId="ListNumber2">
    <w:name w:val="List Number 2"/>
    <w:basedOn w:val="Normal"/>
    <w:autoRedefine/>
    <w:uiPriority w:val="99"/>
    <w:unhideWhenUsed/>
    <w:qFormat/>
    <w:rsid w:val="00001A33"/>
    <w:pPr>
      <w:numPr>
        <w:numId w:val="1"/>
      </w:numPr>
    </w:pPr>
  </w:style>
  <w:style w:type="paragraph" w:customStyle="1" w:styleId="BodySingle">
    <w:name w:val="Body Single"/>
    <w:basedOn w:val="Heading4"/>
    <w:autoRedefine/>
    <w:rsid w:val="00E16170"/>
  </w:style>
  <w:style w:type="paragraph" w:styleId="TOC1">
    <w:name w:val="toc 1"/>
    <w:basedOn w:val="Normal"/>
    <w:next w:val="Normal"/>
    <w:autoRedefine/>
    <w:uiPriority w:val="39"/>
    <w:rsid w:val="000D236F"/>
    <w:pPr>
      <w:tabs>
        <w:tab w:val="right" w:pos="9360"/>
      </w:tabs>
    </w:pPr>
    <w:rPr>
      <w:bCs/>
      <w:noProof/>
    </w:rPr>
  </w:style>
  <w:style w:type="character" w:styleId="SubtleReference">
    <w:name w:val="Subtle Reference"/>
    <w:basedOn w:val="DefaultParagraphFont"/>
    <w:uiPriority w:val="31"/>
    <w:qFormat/>
    <w:rsid w:val="009F5C5C"/>
    <w:rPr>
      <w:color w:val="000000"/>
      <w:u w:val="single"/>
    </w:rPr>
  </w:style>
  <w:style w:type="paragraph" w:styleId="List">
    <w:name w:val="List"/>
    <w:basedOn w:val="Normal"/>
    <w:autoRedefine/>
    <w:uiPriority w:val="99"/>
    <w:unhideWhenUsed/>
    <w:rsid w:val="00F0170F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040085"/>
    <w:rPr>
      <w:i/>
      <w:iCs/>
      <w:color w:val="000000"/>
      <w:u w:val="single"/>
    </w:rPr>
  </w:style>
  <w:style w:type="character" w:customStyle="1" w:styleId="StyleBoldBlack">
    <w:name w:val="Style Bold Black"/>
    <w:basedOn w:val="DefaultParagraphFont"/>
    <w:rsid w:val="00040085"/>
    <w:rPr>
      <w:b/>
      <w:bCs/>
      <w:color w:val="000000"/>
      <w:bdr w:val="none" w:sz="0" w:space="0" w:color="auto"/>
    </w:rPr>
  </w:style>
  <w:style w:type="paragraph" w:customStyle="1" w:styleId="Heading2a">
    <w:name w:val="Heading 2a"/>
    <w:basedOn w:val="Heading2"/>
    <w:autoRedefine/>
    <w:qFormat/>
    <w:rsid w:val="00D65CD9"/>
  </w:style>
  <w:style w:type="paragraph" w:customStyle="1" w:styleId="TableTextC">
    <w:name w:val="Table Text C"/>
    <w:basedOn w:val="Normal"/>
    <w:autoRedefine/>
    <w:qFormat/>
    <w:rsid w:val="002D506F"/>
    <w:rPr>
      <w:sz w:val="16"/>
      <w:szCs w:val="16"/>
    </w:rPr>
  </w:style>
  <w:style w:type="paragraph" w:customStyle="1" w:styleId="TableTextC2">
    <w:name w:val="Table Text C2"/>
    <w:basedOn w:val="Normal"/>
    <w:autoRedefine/>
    <w:qFormat/>
    <w:rsid w:val="00D65CD9"/>
    <w:pPr>
      <w:jc w:val="right"/>
    </w:pPr>
    <w:rPr>
      <w:sz w:val="16"/>
      <w:szCs w:val="16"/>
    </w:rPr>
  </w:style>
  <w:style w:type="paragraph" w:customStyle="1" w:styleId="BlockText2">
    <w:name w:val="Block Text 2"/>
    <w:basedOn w:val="Normal"/>
    <w:autoRedefine/>
    <w:qFormat/>
    <w:rsid w:val="006D387E"/>
    <w:pPr>
      <w:ind w:left="144" w:right="144"/>
    </w:pPr>
  </w:style>
  <w:style w:type="paragraph" w:customStyle="1" w:styleId="TableTextD">
    <w:name w:val="Table Text D"/>
    <w:basedOn w:val="Normal"/>
    <w:autoRedefine/>
    <w:qFormat/>
    <w:rsid w:val="00ED55E8"/>
    <w:pPr>
      <w:jc w:val="right"/>
    </w:pPr>
    <w:rPr>
      <w:sz w:val="16"/>
    </w:rPr>
  </w:style>
  <w:style w:type="paragraph" w:customStyle="1" w:styleId="TableTextD1">
    <w:name w:val="Table Text D1"/>
    <w:basedOn w:val="TableTextD"/>
    <w:autoRedefine/>
    <w:qFormat/>
    <w:rsid w:val="00D65CD9"/>
    <w:rPr>
      <w:b/>
      <w:u w:val="single"/>
    </w:rPr>
  </w:style>
  <w:style w:type="paragraph" w:customStyle="1" w:styleId="BlockText3">
    <w:name w:val="Block Text 3"/>
    <w:basedOn w:val="Normal"/>
    <w:autoRedefine/>
    <w:qFormat/>
    <w:rsid w:val="006D387E"/>
    <w:pPr>
      <w:ind w:left="144" w:right="144"/>
      <w:outlineLvl w:val="0"/>
    </w:pPr>
    <w:rPr>
      <w:i/>
      <w:sz w:val="13"/>
    </w:rPr>
  </w:style>
  <w:style w:type="paragraph" w:customStyle="1" w:styleId="Heading4a">
    <w:name w:val="Heading 4a"/>
    <w:basedOn w:val="Heading4"/>
    <w:autoRedefine/>
    <w:qFormat/>
    <w:rsid w:val="00D80DF1"/>
  </w:style>
  <w:style w:type="paragraph" w:customStyle="1" w:styleId="TableTextD2">
    <w:name w:val="Table Text D2"/>
    <w:basedOn w:val="Normal"/>
    <w:autoRedefine/>
    <w:qFormat/>
    <w:rsid w:val="00D80DF1"/>
    <w:pPr>
      <w:jc w:val="center"/>
    </w:pPr>
    <w:rPr>
      <w:sz w:val="14"/>
      <w:szCs w:val="14"/>
    </w:rPr>
  </w:style>
  <w:style w:type="paragraph" w:customStyle="1" w:styleId="TableTextD3">
    <w:name w:val="Table Text D3"/>
    <w:basedOn w:val="Normal"/>
    <w:autoRedefine/>
    <w:qFormat/>
    <w:rsid w:val="00D65CD9"/>
    <w:pPr>
      <w:jc w:val="right"/>
    </w:pPr>
    <w:rPr>
      <w:sz w:val="14"/>
      <w:szCs w:val="14"/>
    </w:rPr>
  </w:style>
  <w:style w:type="paragraph" w:customStyle="1" w:styleId="TableTextC3">
    <w:name w:val="Table Text C3"/>
    <w:basedOn w:val="TableTextC"/>
    <w:autoRedefine/>
    <w:qFormat/>
    <w:rsid w:val="00D65CD9"/>
    <w:pPr>
      <w:jc w:val="center"/>
    </w:pPr>
    <w:rPr>
      <w:u w:val="single"/>
    </w:rPr>
  </w:style>
  <w:style w:type="paragraph" w:customStyle="1" w:styleId="Stylenotes212ptLeft">
    <w:name w:val="Style notes2 + 12 pt Left"/>
    <w:basedOn w:val="Normal"/>
    <w:autoRedefine/>
    <w:rsid w:val="00D65CD9"/>
    <w:rPr>
      <w:rFonts w:ascii="Arial Condensed Bold" w:hAnsi="Arial Condensed Bold"/>
      <w:b/>
      <w:bCs/>
      <w:noProof/>
    </w:rPr>
  </w:style>
  <w:style w:type="character" w:customStyle="1" w:styleId="Heading7Char">
    <w:name w:val="Heading 7 Char"/>
    <w:basedOn w:val="DefaultParagraphFont"/>
    <w:link w:val="Heading7"/>
    <w:rsid w:val="00D65CD9"/>
    <w:rPr>
      <w:rFonts w:ascii="Arial Condensed Bold" w:hAnsi="Arial Condensed Bold"/>
      <w:noProof/>
      <w:sz w:val="24"/>
      <w:szCs w:val="24"/>
    </w:rPr>
  </w:style>
  <w:style w:type="paragraph" w:customStyle="1" w:styleId="TableTextE">
    <w:name w:val="Table Text E"/>
    <w:basedOn w:val="Normal"/>
    <w:autoRedefine/>
    <w:qFormat/>
    <w:rsid w:val="002D506F"/>
    <w:pPr>
      <w:jc w:val="right"/>
    </w:pPr>
    <w:rPr>
      <w:sz w:val="16"/>
      <w:szCs w:val="11"/>
    </w:rPr>
  </w:style>
  <w:style w:type="paragraph" w:customStyle="1" w:styleId="TableTextE1">
    <w:name w:val="Table Text E1"/>
    <w:basedOn w:val="TableTextE"/>
    <w:autoRedefine/>
    <w:qFormat/>
    <w:rsid w:val="006075F6"/>
    <w:pPr>
      <w:jc w:val="center"/>
    </w:pPr>
    <w:rPr>
      <w:b/>
    </w:rPr>
  </w:style>
  <w:style w:type="paragraph" w:customStyle="1" w:styleId="TableTextE2">
    <w:name w:val="Table Text E2"/>
    <w:basedOn w:val="TableTextE"/>
    <w:autoRedefine/>
    <w:qFormat/>
    <w:rsid w:val="006075F6"/>
  </w:style>
  <w:style w:type="paragraph" w:customStyle="1" w:styleId="BlockText4">
    <w:name w:val="Block Text 4"/>
    <w:basedOn w:val="Normal"/>
    <w:autoRedefine/>
    <w:qFormat/>
    <w:rsid w:val="00E517D3"/>
    <w:pPr>
      <w:jc w:val="center"/>
    </w:pPr>
  </w:style>
  <w:style w:type="paragraph" w:styleId="BodyText3">
    <w:name w:val="Body Text 3"/>
    <w:basedOn w:val="Normal"/>
    <w:next w:val="Quote"/>
    <w:link w:val="BodyText3Char"/>
    <w:autoRedefine/>
    <w:rsid w:val="00D80DF1"/>
    <w:rPr>
      <w:sz w:val="18"/>
    </w:rPr>
  </w:style>
  <w:style w:type="character" w:customStyle="1" w:styleId="BodyText3Char">
    <w:name w:val="Body Text 3 Char"/>
    <w:basedOn w:val="DefaultParagraphFont"/>
    <w:link w:val="BodyText3"/>
    <w:rsid w:val="00D80DF1"/>
    <w:rPr>
      <w:color w:val="000000"/>
      <w:sz w:val="18"/>
    </w:rPr>
  </w:style>
  <w:style w:type="paragraph" w:customStyle="1" w:styleId="BodyText4">
    <w:name w:val="Body Text 4"/>
    <w:basedOn w:val="BodyText3"/>
    <w:autoRedefine/>
    <w:qFormat/>
    <w:rsid w:val="00D80DF1"/>
    <w:pPr>
      <w:ind w:right="-18"/>
      <w:jc w:val="center"/>
    </w:pPr>
    <w:rPr>
      <w:u w:val="single"/>
    </w:rPr>
  </w:style>
  <w:style w:type="paragraph" w:customStyle="1" w:styleId="TableTextC1">
    <w:name w:val="Table Text C1"/>
    <w:basedOn w:val="Normal"/>
    <w:autoRedefine/>
    <w:qFormat/>
    <w:rsid w:val="00D80DF1"/>
    <w:pPr>
      <w:jc w:val="center"/>
    </w:pPr>
    <w:rPr>
      <w:sz w:val="16"/>
      <w:szCs w:val="16"/>
    </w:rPr>
  </w:style>
  <w:style w:type="paragraph" w:customStyle="1" w:styleId="TableTextF1">
    <w:name w:val="Table Text F1"/>
    <w:autoRedefine/>
    <w:qFormat/>
    <w:rsid w:val="00ED55E8"/>
    <w:pPr>
      <w:jc w:val="center"/>
    </w:pPr>
    <w:rPr>
      <w:rFonts w:ascii="Arial" w:hAnsi="Arial"/>
      <w:i/>
      <w:color w:val="000000"/>
      <w:sz w:val="13"/>
      <w:szCs w:val="13"/>
    </w:rPr>
  </w:style>
  <w:style w:type="paragraph" w:customStyle="1" w:styleId="TableTextF">
    <w:name w:val="Table Text F"/>
    <w:autoRedefine/>
    <w:qFormat/>
    <w:rsid w:val="00ED55E8"/>
    <w:pPr>
      <w:framePr w:hSpace="180" w:wrap="around" w:vAnchor="text" w:hAnchor="margin" w:xAlign="center" w:y="5"/>
    </w:pPr>
    <w:rPr>
      <w:rFonts w:ascii="Arial" w:hAnsi="Arial"/>
      <w:sz w:val="13"/>
      <w:szCs w:val="12"/>
    </w:rPr>
  </w:style>
  <w:style w:type="paragraph" w:customStyle="1" w:styleId="TableTextF2">
    <w:name w:val="Table Text F2"/>
    <w:autoRedefine/>
    <w:qFormat/>
    <w:rsid w:val="00ED55E8"/>
    <w:pPr>
      <w:jc w:val="center"/>
    </w:pPr>
    <w:rPr>
      <w:rFonts w:ascii="Arial" w:hAnsi="Arial"/>
      <w:color w:val="000000"/>
      <w:sz w:val="13"/>
      <w:szCs w:val="13"/>
    </w:rPr>
  </w:style>
  <w:style w:type="paragraph" w:customStyle="1" w:styleId="TableTextG1">
    <w:name w:val="Table Text G1"/>
    <w:autoRedefine/>
    <w:qFormat/>
    <w:rsid w:val="006D387E"/>
    <w:pPr>
      <w:framePr w:hSpace="180" w:wrap="around" w:vAnchor="text" w:hAnchor="margin" w:xAlign="center" w:y="5"/>
      <w:jc w:val="center"/>
    </w:pPr>
    <w:rPr>
      <w:rFonts w:ascii="Arial" w:hAnsi="Arial"/>
      <w:i/>
      <w:color w:val="000000"/>
      <w:sz w:val="13"/>
      <w:szCs w:val="16"/>
    </w:rPr>
  </w:style>
  <w:style w:type="paragraph" w:customStyle="1" w:styleId="TableTextG2">
    <w:name w:val="Table Text G2"/>
    <w:autoRedefine/>
    <w:qFormat/>
    <w:rsid w:val="006D387E"/>
    <w:pPr>
      <w:jc w:val="center"/>
    </w:pPr>
    <w:rPr>
      <w:rFonts w:ascii="Arial" w:hAnsi="Arial"/>
      <w:color w:val="000000"/>
      <w:sz w:val="13"/>
      <w:szCs w:val="16"/>
    </w:rPr>
  </w:style>
  <w:style w:type="paragraph" w:customStyle="1" w:styleId="TableTextA">
    <w:name w:val="Table Text A"/>
    <w:basedOn w:val="Normal"/>
    <w:autoRedefine/>
    <w:qFormat/>
    <w:rsid w:val="002C7136"/>
    <w:pPr>
      <w:framePr w:hSpace="180" w:wrap="around" w:vAnchor="text" w:hAnchor="margin" w:x="108" w:y="61"/>
      <w:jc w:val="center"/>
    </w:pPr>
    <w:rPr>
      <w:i/>
      <w:sz w:val="16"/>
      <w:szCs w:val="16"/>
    </w:rPr>
  </w:style>
  <w:style w:type="paragraph" w:customStyle="1" w:styleId="TableTextB">
    <w:name w:val="Table Text B"/>
    <w:basedOn w:val="Normal"/>
    <w:autoRedefine/>
    <w:qFormat/>
    <w:rsid w:val="002C7136"/>
    <w:pPr>
      <w:framePr w:hSpace="180" w:wrap="around" w:vAnchor="text" w:hAnchor="margin" w:xAlign="center" w:y="5"/>
    </w:pPr>
    <w:rPr>
      <w:sz w:val="16"/>
      <w:szCs w:val="18"/>
    </w:rPr>
  </w:style>
  <w:style w:type="paragraph" w:styleId="TOCHeading">
    <w:name w:val="TOC Heading"/>
    <w:basedOn w:val="Heading1"/>
    <w:next w:val="Normal"/>
    <w:autoRedefine/>
    <w:uiPriority w:val="39"/>
    <w:semiHidden/>
    <w:unhideWhenUsed/>
    <w:qFormat/>
    <w:rsid w:val="002D506F"/>
    <w:pPr>
      <w:keepLines/>
      <w:shd w:val="clear" w:color="auto" w:fill="C0C0C0"/>
      <w:spacing w:before="120"/>
      <w:outlineLvl w:val="9"/>
    </w:pPr>
    <w:rPr>
      <w:bCs/>
    </w:rPr>
  </w:style>
  <w:style w:type="paragraph" w:customStyle="1" w:styleId="TableTitle">
    <w:name w:val="Table Title"/>
    <w:basedOn w:val="Normal"/>
    <w:autoRedefine/>
    <w:qFormat/>
    <w:rsid w:val="002C7136"/>
    <w:pPr>
      <w:jc w:val="center"/>
    </w:pPr>
  </w:style>
  <w:style w:type="paragraph" w:customStyle="1" w:styleId="TableTextA1">
    <w:name w:val="Table Text A1"/>
    <w:basedOn w:val="Normal"/>
    <w:autoRedefine/>
    <w:qFormat/>
    <w:rsid w:val="002C7136"/>
    <w:rPr>
      <w:i/>
      <w:sz w:val="16"/>
    </w:rPr>
  </w:style>
  <w:style w:type="paragraph" w:customStyle="1" w:styleId="TableTextG">
    <w:name w:val="Table Text G"/>
    <w:autoRedefine/>
    <w:qFormat/>
    <w:rsid w:val="006D387E"/>
    <w:pPr>
      <w:framePr w:hSpace="180" w:wrap="around" w:vAnchor="text" w:hAnchor="margin" w:xAlign="center" w:y="5"/>
    </w:pPr>
    <w:rPr>
      <w:rFonts w:ascii="Arial" w:hAnsi="Arial"/>
      <w:color w:val="000000"/>
      <w:sz w:val="13"/>
      <w:szCs w:val="16"/>
    </w:rPr>
  </w:style>
  <w:style w:type="paragraph" w:customStyle="1" w:styleId="TableTextF3">
    <w:name w:val="Table Text F3"/>
    <w:autoRedefine/>
    <w:qFormat/>
    <w:rsid w:val="00347F56"/>
    <w:pPr>
      <w:jc w:val="right"/>
    </w:pPr>
    <w:rPr>
      <w:rFonts w:ascii="Arial" w:hAnsi="Arial"/>
      <w:color w:val="000000"/>
      <w:sz w:val="12"/>
      <w:szCs w:val="13"/>
    </w:rPr>
  </w:style>
  <w:style w:type="paragraph" w:customStyle="1" w:styleId="TableTextG3">
    <w:name w:val="Table Text G3"/>
    <w:autoRedefine/>
    <w:qFormat/>
    <w:rsid w:val="007E08B1"/>
    <w:pPr>
      <w:jc w:val="right"/>
    </w:pPr>
    <w:rPr>
      <w:rFonts w:ascii="Arial" w:hAnsi="Arial"/>
      <w:color w:val="000000"/>
      <w:sz w:val="12"/>
      <w:szCs w:val="11"/>
    </w:rPr>
  </w:style>
  <w:style w:type="paragraph" w:customStyle="1" w:styleId="TableTextH1">
    <w:name w:val="Table Text H1"/>
    <w:autoRedefine/>
    <w:qFormat/>
    <w:rsid w:val="00347F56"/>
    <w:pPr>
      <w:jc w:val="center"/>
    </w:pPr>
    <w:rPr>
      <w:rFonts w:ascii="Arial" w:hAnsi="Arial"/>
      <w:i/>
      <w:color w:val="000000"/>
      <w:sz w:val="15"/>
      <w:szCs w:val="14"/>
    </w:rPr>
  </w:style>
  <w:style w:type="paragraph" w:customStyle="1" w:styleId="TabletextH">
    <w:name w:val="Table text H"/>
    <w:autoRedefine/>
    <w:qFormat/>
    <w:rsid w:val="00347F56"/>
    <w:rPr>
      <w:rFonts w:ascii="Arial" w:hAnsi="Arial"/>
      <w:color w:val="000000"/>
      <w:sz w:val="15"/>
      <w:szCs w:val="16"/>
    </w:rPr>
  </w:style>
  <w:style w:type="paragraph" w:customStyle="1" w:styleId="TableTextH2">
    <w:name w:val="Table Text H2"/>
    <w:autoRedefine/>
    <w:qFormat/>
    <w:rsid w:val="00347F56"/>
    <w:pPr>
      <w:framePr w:hSpace="180" w:wrap="around" w:vAnchor="text" w:hAnchor="margin" w:xAlign="center" w:y="5"/>
      <w:jc w:val="center"/>
    </w:pPr>
    <w:rPr>
      <w:rFonts w:ascii="Arial" w:hAnsi="Arial"/>
      <w:color w:val="000000"/>
      <w:sz w:val="15"/>
      <w:szCs w:val="14"/>
    </w:rPr>
  </w:style>
  <w:style w:type="paragraph" w:customStyle="1" w:styleId="TableTextH3">
    <w:name w:val="Table Text H3"/>
    <w:basedOn w:val="TabletextH"/>
    <w:autoRedefine/>
    <w:qFormat/>
    <w:rsid w:val="00347F56"/>
    <w:pPr>
      <w:framePr w:hSpace="180" w:wrap="around" w:vAnchor="text" w:hAnchor="margin" w:xAlign="center" w:y="72"/>
      <w:jc w:val="right"/>
    </w:pPr>
  </w:style>
  <w:style w:type="paragraph" w:customStyle="1" w:styleId="TableText">
    <w:name w:val="Table Text"/>
    <w:basedOn w:val="Normal"/>
    <w:autoRedefine/>
    <w:qFormat/>
    <w:rsid w:val="00056678"/>
  </w:style>
  <w:style w:type="paragraph" w:customStyle="1" w:styleId="TableText2">
    <w:name w:val="Table Text 2"/>
    <w:basedOn w:val="Normal"/>
    <w:autoRedefine/>
    <w:qFormat/>
    <w:rsid w:val="00E517D3"/>
    <w:pPr>
      <w:jc w:val="center"/>
    </w:pPr>
    <w:rPr>
      <w:b/>
      <w:bCs/>
    </w:rPr>
  </w:style>
  <w:style w:type="paragraph" w:customStyle="1" w:styleId="TableText3">
    <w:name w:val="Table Text 3"/>
    <w:basedOn w:val="Normal"/>
    <w:autoRedefine/>
    <w:qFormat/>
    <w:rsid w:val="00E517D3"/>
    <w:pPr>
      <w:jc w:val="center"/>
    </w:pPr>
  </w:style>
  <w:style w:type="character" w:styleId="IntenseReference">
    <w:name w:val="Intense Reference"/>
    <w:uiPriority w:val="32"/>
    <w:qFormat/>
    <w:rsid w:val="000F43E7"/>
    <w:rPr>
      <w:b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3F572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3F5723"/>
    <w:rPr>
      <w:rFonts w:ascii="Arial" w:hAnsi="Arial" w:cs="Arial"/>
      <w:i/>
      <w:iCs/>
      <w:color w:val="000000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2879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287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2396"/>
    <w:rPr>
      <w:color w:val="808080"/>
    </w:rPr>
  </w:style>
  <w:style w:type="paragraph" w:styleId="BodyTextFirstIndent">
    <w:name w:val="Body Text First Indent"/>
    <w:basedOn w:val="Normal"/>
    <w:link w:val="BodyTextFirstIndentChar"/>
    <w:uiPriority w:val="99"/>
    <w:unhideWhenUsed/>
    <w:rsid w:val="00CB6AE6"/>
    <w:rPr>
      <w:i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B6AE6"/>
    <w:rPr>
      <w:i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0F43E7"/>
    <w:pPr>
      <w:numPr>
        <w:numId w:val="4"/>
      </w:numPr>
      <w:contextualSpacing/>
    </w:pPr>
  </w:style>
  <w:style w:type="paragraph" w:styleId="ListNumber3">
    <w:name w:val="List Number 3"/>
    <w:basedOn w:val="ListNumber"/>
    <w:uiPriority w:val="99"/>
    <w:unhideWhenUsed/>
    <w:rsid w:val="00B619AC"/>
    <w:pPr>
      <w:numPr>
        <w:numId w:val="0"/>
      </w:numPr>
      <w:spacing w:after="0" w:line="240" w:lineRule="auto"/>
    </w:pPr>
  </w:style>
  <w:style w:type="paragraph" w:styleId="ListNumber4">
    <w:name w:val="List Number 4"/>
    <w:basedOn w:val="Normal"/>
    <w:autoRedefine/>
    <w:uiPriority w:val="99"/>
    <w:unhideWhenUsed/>
    <w:rsid w:val="005C7562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qFormat/>
    <w:rsid w:val="00EE12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509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9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1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9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936"/>
    <w:rPr>
      <w:b/>
      <w:bCs/>
    </w:rPr>
  </w:style>
  <w:style w:type="paragraph" w:styleId="NoSpacing">
    <w:name w:val="No Spacing"/>
    <w:uiPriority w:val="1"/>
    <w:qFormat/>
    <w:rsid w:val="00CA3AA3"/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C615F"/>
    <w:pPr>
      <w:tabs>
        <w:tab w:val="right" w:pos="9350"/>
      </w:tabs>
      <w:spacing w:before="240"/>
      <w:ind w:left="540"/>
    </w:pPr>
    <w:rPr>
      <w:bCs/>
      <w:i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117C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6725F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6725F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6725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6725F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6725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6725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6725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2FF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2FF3"/>
    <w:rPr>
      <w:rFonts w:ascii="Calibri" w:eastAsiaTheme="minorHAnsi" w:hAnsi="Calibri" w:cstheme="minorBidi"/>
      <w:sz w:val="22"/>
      <w:szCs w:val="21"/>
    </w:rPr>
  </w:style>
  <w:style w:type="table" w:customStyle="1" w:styleId="TableGrid5">
    <w:name w:val="Table Grid5"/>
    <w:basedOn w:val="TableNormal"/>
    <w:uiPriority w:val="59"/>
    <w:rsid w:val="00076402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8565\Local%20Settings\Temporary%20Internet%20Files\Content.Outlook\LOWXKDAT\Policy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94239-C592-4895-80E0-6F9BB525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(2).dot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and Investigation Process Policy and Procedure</vt:lpstr>
    </vt:vector>
  </TitlesOfParts>
  <Company>Oklahoma Office of Personnel Management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and Investigation Process Policy and Procedure</dc:title>
  <dc:subject>Office of Management and Enterprise Services Human Capital Management Division policy and procedure covering the complaint and investigation process.</dc:subject>
  <dc:creator>118565</dc:creator>
  <cp:keywords>policy, procedure, complaint, investigation, process, office, enterprise, management, service, human, capital</cp:keywords>
  <cp:lastModifiedBy>Stephanie Portugal</cp:lastModifiedBy>
  <cp:revision>4</cp:revision>
  <cp:lastPrinted>2018-11-06T15:37:00Z</cp:lastPrinted>
  <dcterms:created xsi:type="dcterms:W3CDTF">2019-03-07T20:57:00Z</dcterms:created>
  <dcterms:modified xsi:type="dcterms:W3CDTF">2019-03-14T15:28:00Z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