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page" w:horzAnchor="page" w:tblpXSpec="center" w:tblpY="433"/>
        <w:tblOverlap w:val="never"/>
        <w:tblW w:w="10914" w:type="dxa"/>
        <w:tblBorders>
          <w:top w:val="single" w:sz="4" w:space="0" w:color="FFFFFF"/>
          <w:left w:val="single" w:sz="4" w:space="0" w:color="FFFFFF"/>
          <w:bottom w:val="thinThickSmallGap" w:sz="24" w:space="0" w:color="auto"/>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30"/>
        <w:gridCol w:w="1458"/>
        <w:gridCol w:w="4326"/>
      </w:tblGrid>
      <w:tr w:rsidR="007038D0" w14:paraId="6E29C0CC" w14:textId="77777777" w:rsidTr="00AA2965">
        <w:trPr>
          <w:cantSplit/>
          <w:trHeight w:hRule="exact" w:val="1455"/>
        </w:trPr>
        <w:tc>
          <w:tcPr>
            <w:tcW w:w="5130" w:type="dxa"/>
            <w:tcBorders>
              <w:bottom w:val="single" w:sz="24" w:space="0" w:color="auto"/>
            </w:tcBorders>
            <w:vAlign w:val="center"/>
          </w:tcPr>
          <w:p w14:paraId="30B0539C" w14:textId="77777777" w:rsidR="007038D0" w:rsidRDefault="00AD0805" w:rsidP="00ED6C56">
            <w:bookmarkStart w:id="0" w:name="_GoBack"/>
            <w:bookmarkEnd w:id="0"/>
            <w:r>
              <w:rPr>
                <w:noProof/>
              </w:rPr>
              <w:pict w14:anchorId="2F3987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Oklahoma Office of Management and Enterpise Services (OME) logo" style="position:absolute;margin-left:-5.1pt;margin-top:-11.55pt;width:192.75pt;height:60pt;z-index:-251658752;visibility:visible" wrapcoords="3362 1890 2521 2430 1345 5130 1345 6210 925 8370 756 9720 1093 14850 1093 16470 2689 19170 3530 19440 4202 19440 4286 19440 4539 19170 19751 17550 20003 14850 17902 14850 20760 13500 20591 10530 15465 10530 16305 8910 16137 5400 3866 1890 3362 1890">
                  <v:imagedata r:id="rId10" o:title="OMES-pinwheel-logo-horiz"/>
                  <w10:wrap type="tight"/>
                </v:shape>
              </w:pict>
            </w:r>
          </w:p>
        </w:tc>
        <w:tc>
          <w:tcPr>
            <w:tcW w:w="1458" w:type="dxa"/>
            <w:tcBorders>
              <w:bottom w:val="single" w:sz="24" w:space="0" w:color="auto"/>
            </w:tcBorders>
            <w:vAlign w:val="center"/>
          </w:tcPr>
          <w:p w14:paraId="778457C4" w14:textId="77777777" w:rsidR="007038D0" w:rsidRDefault="007038D0" w:rsidP="00AA2965">
            <w:pPr>
              <w:pStyle w:val="TableText"/>
            </w:pPr>
          </w:p>
        </w:tc>
        <w:tc>
          <w:tcPr>
            <w:tcW w:w="4326" w:type="dxa"/>
            <w:tcBorders>
              <w:bottom w:val="single" w:sz="24" w:space="0" w:color="auto"/>
            </w:tcBorders>
            <w:vAlign w:val="center"/>
          </w:tcPr>
          <w:p w14:paraId="2B280113" w14:textId="77777777" w:rsidR="00754BE2" w:rsidRPr="00A316E2" w:rsidRDefault="00754BE2" w:rsidP="00AA2965">
            <w:pPr>
              <w:pStyle w:val="Heading1"/>
              <w:framePr w:hSpace="0" w:wrap="auto" w:vAnchor="margin" w:hAnchor="text" w:xAlign="left" w:yAlign="inline"/>
              <w:spacing w:before="0" w:beforeAutospacing="0" w:after="0" w:afterAutospacing="0"/>
              <w:ind w:left="-475"/>
              <w:suppressOverlap w:val="0"/>
            </w:pPr>
            <w:r w:rsidRPr="00A316E2">
              <w:t>Real Estate and Leasing Services</w:t>
            </w:r>
          </w:p>
          <w:p w14:paraId="38BE0DF2" w14:textId="77777777" w:rsidR="007038D0" w:rsidRPr="00754BE2" w:rsidRDefault="00D54044" w:rsidP="00AA2965">
            <w:pPr>
              <w:pStyle w:val="Heading1"/>
              <w:framePr w:hSpace="0" w:wrap="auto" w:vAnchor="margin" w:hAnchor="text" w:xAlign="left" w:yAlign="inline"/>
              <w:spacing w:before="0" w:beforeAutospacing="0" w:after="0" w:afterAutospacing="0"/>
              <w:ind w:left="-475"/>
              <w:suppressOverlap w:val="0"/>
              <w:rPr>
                <w:color w:val="auto"/>
                <w:szCs w:val="22"/>
              </w:rPr>
            </w:pPr>
            <w:r w:rsidRPr="00586D40">
              <w:t>Contract Non-Collusion Certification</w:t>
            </w:r>
            <w:r w:rsidR="00586D40">
              <w:t xml:space="preserve"> </w:t>
            </w:r>
            <w:r w:rsidR="00522AA2" w:rsidRPr="00AA2965">
              <w:t>Instructions</w:t>
            </w:r>
          </w:p>
        </w:tc>
      </w:tr>
    </w:tbl>
    <w:p w14:paraId="52D641AD" w14:textId="77777777" w:rsidR="00062813" w:rsidRPr="00AA2965" w:rsidRDefault="00062813" w:rsidP="00AA2965">
      <w:pPr>
        <w:spacing w:before="240" w:beforeAutospacing="0" w:after="0" w:afterAutospacing="0"/>
        <w:jc w:val="center"/>
        <w:rPr>
          <w:rFonts w:cs="Arial"/>
          <w:szCs w:val="20"/>
        </w:rPr>
      </w:pPr>
      <w:r w:rsidRPr="00AA2965">
        <w:rPr>
          <w:rFonts w:cs="Arial"/>
          <w:szCs w:val="20"/>
        </w:rPr>
        <w:t>Real Estate and Leasing Services</w:t>
      </w:r>
    </w:p>
    <w:p w14:paraId="00A27586" w14:textId="77777777" w:rsidR="008548DD" w:rsidRPr="00A569B9" w:rsidRDefault="008548DD" w:rsidP="00AA2965">
      <w:pPr>
        <w:spacing w:before="0" w:beforeAutospacing="0"/>
        <w:jc w:val="center"/>
      </w:pPr>
      <w:r w:rsidRPr="00AA2965">
        <w:rPr>
          <w:rFonts w:cs="Arial"/>
          <w:szCs w:val="20"/>
        </w:rPr>
        <w:t>2401 N. Lincoln Blvd.,</w:t>
      </w:r>
      <w:r w:rsidR="00EF1D5B" w:rsidRPr="00AA2965">
        <w:rPr>
          <w:rFonts w:cs="Arial"/>
          <w:szCs w:val="20"/>
        </w:rPr>
        <w:t xml:space="preserve"> Ste. 126,</w:t>
      </w:r>
      <w:r w:rsidR="00A26711" w:rsidRPr="00AA2965">
        <w:rPr>
          <w:rFonts w:cs="Arial"/>
          <w:szCs w:val="20"/>
        </w:rPr>
        <w:t xml:space="preserve"> </w:t>
      </w:r>
      <w:r w:rsidRPr="00AA2965">
        <w:rPr>
          <w:rFonts w:cs="Arial"/>
          <w:szCs w:val="20"/>
        </w:rPr>
        <w:t>Oklahoma City, OK 73105</w:t>
      </w:r>
      <w:r w:rsidR="00EF1D5B" w:rsidRPr="00AA2965">
        <w:rPr>
          <w:rFonts w:cs="Arial"/>
          <w:szCs w:val="20"/>
        </w:rPr>
        <w:t xml:space="preserve"> </w:t>
      </w:r>
      <w:r w:rsidR="00A26711" w:rsidRPr="00AA2965">
        <w:rPr>
          <w:rFonts w:cs="Arial"/>
          <w:szCs w:val="20"/>
        </w:rPr>
        <w:t>–</w:t>
      </w:r>
      <w:r w:rsidR="00EF1D5B" w:rsidRPr="00AA2965">
        <w:rPr>
          <w:rFonts w:cs="Arial"/>
          <w:szCs w:val="20"/>
        </w:rPr>
        <w:t xml:space="preserve"> Phone: 405-</w:t>
      </w:r>
      <w:r w:rsidRPr="00AA2965">
        <w:rPr>
          <w:rFonts w:cs="Arial"/>
          <w:szCs w:val="20"/>
        </w:rPr>
        <w:t>521-3819</w:t>
      </w:r>
    </w:p>
    <w:p w14:paraId="738349D4" w14:textId="77777777" w:rsidR="00931EF5" w:rsidRPr="00ED6C56" w:rsidRDefault="00931EF5" w:rsidP="00ED6C56">
      <w:pPr>
        <w:pStyle w:val="Heading2"/>
      </w:pPr>
      <w:r w:rsidRPr="00ED6C56">
        <w:t>PURPOSE OF FORM</w:t>
      </w:r>
    </w:p>
    <w:p w14:paraId="0EB4340B" w14:textId="77777777" w:rsidR="00931EF5" w:rsidRPr="00AA2965" w:rsidRDefault="00A26711" w:rsidP="00AA2965">
      <w:pPr>
        <w:pStyle w:val="ListParagraph"/>
      </w:pPr>
      <w:r w:rsidRPr="00AA2965">
        <w:t xml:space="preserve">All parties contracting for services with the state must sign </w:t>
      </w:r>
      <w:r w:rsidRPr="00ED6C56">
        <w:t>a</w:t>
      </w:r>
      <w:r w:rsidRPr="00AA2965">
        <w:t xml:space="preserve"> </w:t>
      </w:r>
      <w:r w:rsidR="00D54044" w:rsidRPr="00ED6C56">
        <w:t xml:space="preserve">Contract Non-Collusion Certification </w:t>
      </w:r>
      <w:r w:rsidR="00D54044" w:rsidRPr="00AA2965">
        <w:t>(</w:t>
      </w:r>
      <w:r w:rsidR="00062813" w:rsidRPr="00AA2965">
        <w:t>CAM</w:t>
      </w:r>
      <w:r w:rsidR="00D54044" w:rsidRPr="00AA2965">
        <w:t>-FORM-SL-289-E)</w:t>
      </w:r>
      <w:r w:rsidR="00931EF5" w:rsidRPr="00AA2965">
        <w:t>.</w:t>
      </w:r>
    </w:p>
    <w:p w14:paraId="323D49E9" w14:textId="77777777" w:rsidR="00931EF5" w:rsidRPr="00AA2965" w:rsidRDefault="00931EF5" w:rsidP="00AA2965">
      <w:pPr>
        <w:pStyle w:val="ListParagraph"/>
      </w:pPr>
      <w:r w:rsidRPr="00AA2965">
        <w:t xml:space="preserve">The </w:t>
      </w:r>
      <w:r w:rsidR="00EF1D5B" w:rsidRPr="00AA2965">
        <w:t xml:space="preserve">lessor must declare if </w:t>
      </w:r>
      <w:r w:rsidR="00A26711" w:rsidRPr="00AA2965">
        <w:t xml:space="preserve">a </w:t>
      </w:r>
      <w:r w:rsidR="00EF1D5B" w:rsidRPr="00AA2965">
        <w:t xml:space="preserve">current </w:t>
      </w:r>
      <w:r w:rsidRPr="00AA2965">
        <w:t>or former state legislator has a right of ownership or financial interest in the property</w:t>
      </w:r>
      <w:r w:rsidR="00A26711" w:rsidRPr="00AA2965">
        <w:t>. I</w:t>
      </w:r>
      <w:r w:rsidR="00EF1D5B" w:rsidRPr="00AA2965">
        <w:t xml:space="preserve">f a former legislator holds a financial interest, execution of the Lease Agreement will violate any provisions of the Oklahoma Constitution. </w:t>
      </w:r>
    </w:p>
    <w:p w14:paraId="74494728" w14:textId="77777777" w:rsidR="00931EF5" w:rsidRPr="00AA2965" w:rsidRDefault="00931EF5" w:rsidP="00AA2965">
      <w:pPr>
        <w:pStyle w:val="ListParagraph"/>
      </w:pPr>
      <w:r w:rsidRPr="00AA2965">
        <w:t>It is not</w:t>
      </w:r>
      <w:r w:rsidR="007F30EF" w:rsidRPr="00AA2965">
        <w:t xml:space="preserve"> necessary to have a Certificate</w:t>
      </w:r>
      <w:r w:rsidRPr="00AA2965">
        <w:t xml:space="preserve"> of Non-Collusion signed on a</w:t>
      </w:r>
      <w:r w:rsidR="00EF1D5B" w:rsidRPr="00AA2965">
        <w:t>n annual basis if the l</w:t>
      </w:r>
      <w:r w:rsidRPr="00AA2965">
        <w:t>essor remains the same as the original lease.</w:t>
      </w:r>
    </w:p>
    <w:p w14:paraId="3A3BCFBA" w14:textId="77777777" w:rsidR="00931EF5" w:rsidRPr="00AA2965" w:rsidRDefault="00931EF5" w:rsidP="00AA2965">
      <w:r w:rsidRPr="00AA2965">
        <w:t xml:space="preserve">Reference </w:t>
      </w:r>
      <w:r w:rsidR="00A26711" w:rsidRPr="00AA2965">
        <w:t>rule</w:t>
      </w:r>
      <w:r w:rsidRPr="00AA2965">
        <w:t xml:space="preserve">:  </w:t>
      </w:r>
      <w:r w:rsidR="00707C6C" w:rsidRPr="00AA2965">
        <w:t xml:space="preserve">OAC </w:t>
      </w:r>
      <w:r w:rsidR="007F30EF" w:rsidRPr="00AA2965">
        <w:t>260</w:t>
      </w:r>
      <w:r w:rsidRPr="00AA2965">
        <w:t>:</w:t>
      </w:r>
      <w:r w:rsidR="007F30EF" w:rsidRPr="00AA2965">
        <w:t>95-1-6 and 260</w:t>
      </w:r>
      <w:r w:rsidR="00691C2A" w:rsidRPr="00AA2965">
        <w:t>:</w:t>
      </w:r>
      <w:r w:rsidR="007F30EF" w:rsidRPr="00AA2965">
        <w:t>95</w:t>
      </w:r>
      <w:r w:rsidR="00691C2A" w:rsidRPr="00AA2965">
        <w:t>-1-7</w:t>
      </w:r>
      <w:r w:rsidRPr="00AA2965">
        <w:t>.</w:t>
      </w:r>
    </w:p>
    <w:p w14:paraId="239CF8B3" w14:textId="77777777" w:rsidR="00931EF5" w:rsidRPr="00A569B9" w:rsidRDefault="00931EF5" w:rsidP="00AA2965">
      <w:pPr>
        <w:pStyle w:val="Heading2"/>
      </w:pPr>
      <w:r w:rsidRPr="00A569B9">
        <w:t>INSTRUCTION FOR PREPARATION OF FORM</w:t>
      </w:r>
    </w:p>
    <w:p w14:paraId="57FDB49B" w14:textId="77777777" w:rsidR="00931EF5" w:rsidRPr="00A569B9" w:rsidRDefault="00931EF5" w:rsidP="00AA2965">
      <w:pPr>
        <w:pStyle w:val="ListParagraph"/>
        <w:numPr>
          <w:ilvl w:val="0"/>
          <w:numId w:val="3"/>
        </w:numPr>
      </w:pPr>
      <w:r w:rsidRPr="00A569B9">
        <w:t xml:space="preserve">The form is necessary </w:t>
      </w:r>
      <w:r w:rsidR="007F30EF">
        <w:t>with a new contract or when there has been</w:t>
      </w:r>
      <w:r w:rsidRPr="00A569B9">
        <w:t xml:space="preserve"> a change in the legal ownership of the property.</w:t>
      </w:r>
    </w:p>
    <w:p w14:paraId="3B068662" w14:textId="77777777" w:rsidR="00931EF5" w:rsidRDefault="00931EF5" w:rsidP="00AA2965">
      <w:pPr>
        <w:pStyle w:val="ListParagraph"/>
        <w:numPr>
          <w:ilvl w:val="0"/>
          <w:numId w:val="3"/>
        </w:numPr>
      </w:pPr>
      <w:r w:rsidRPr="00A569B9">
        <w:t xml:space="preserve">The </w:t>
      </w:r>
      <w:r w:rsidR="007F30EF">
        <w:t>form should be submitted to</w:t>
      </w:r>
      <w:r w:rsidRPr="00A569B9">
        <w:t xml:space="preserve"> </w:t>
      </w:r>
      <w:r w:rsidR="007F30EF">
        <w:t xml:space="preserve">(new) </w:t>
      </w:r>
      <w:r w:rsidR="00762A7A">
        <w:t>property owner along with the</w:t>
      </w:r>
      <w:r w:rsidR="007F30EF">
        <w:t xml:space="preserve"> Lease Agreement or the </w:t>
      </w:r>
      <w:r w:rsidR="00066794">
        <w:t xml:space="preserve">Notice of </w:t>
      </w:r>
      <w:r w:rsidRPr="00A569B9">
        <w:t>Change of Lessor form.</w:t>
      </w:r>
    </w:p>
    <w:p w14:paraId="045E42E9" w14:textId="77777777" w:rsidR="00754BE2" w:rsidRPr="00754BE2" w:rsidRDefault="00ED6C56" w:rsidP="00156027">
      <w:pPr>
        <w:pStyle w:val="ListParagraph"/>
        <w:numPr>
          <w:ilvl w:val="0"/>
          <w:numId w:val="3"/>
        </w:numPr>
      </w:pPr>
      <w:r w:rsidRPr="00A569B9">
        <w:t xml:space="preserve">The form must be completed by the </w:t>
      </w:r>
      <w:r>
        <w:t>(</w:t>
      </w:r>
      <w:r w:rsidRPr="00A569B9">
        <w:t>new</w:t>
      </w:r>
      <w:r>
        <w:t>)</w:t>
      </w:r>
      <w:r w:rsidRPr="00A569B9">
        <w:t xml:space="preserve"> property owner with the appropriate signature.</w:t>
      </w:r>
    </w:p>
    <w:sectPr w:rsidR="00754BE2" w:rsidRPr="00754BE2" w:rsidSect="00AA2965">
      <w:footerReference w:type="default" r:id="rId11"/>
      <w:pgSz w:w="12240" w:h="15840" w:code="1"/>
      <w:pgMar w:top="720" w:right="907" w:bottom="720" w:left="90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4F1E8" w14:textId="77777777" w:rsidR="00BE2490" w:rsidRDefault="00BE2490" w:rsidP="00AA2965">
      <w:pPr>
        <w:pStyle w:val="Header"/>
      </w:pPr>
      <w:r>
        <w:separator/>
      </w:r>
    </w:p>
  </w:endnote>
  <w:endnote w:type="continuationSeparator" w:id="0">
    <w:p w14:paraId="4F02B397" w14:textId="77777777" w:rsidR="00BE2490" w:rsidRDefault="00BE2490" w:rsidP="00AA2965">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0A0" w:firstRow="1" w:lastRow="0" w:firstColumn="1" w:lastColumn="0" w:noHBand="0" w:noVBand="0"/>
    </w:tblPr>
    <w:tblGrid>
      <w:gridCol w:w="5075"/>
      <w:gridCol w:w="5459"/>
    </w:tblGrid>
    <w:tr w:rsidR="00474400" w:rsidRPr="008D09DE" w14:paraId="3C79B7B5" w14:textId="77777777" w:rsidTr="008D09DE">
      <w:tc>
        <w:tcPr>
          <w:tcW w:w="5112" w:type="dxa"/>
        </w:tcPr>
        <w:p w14:paraId="4EBD0339" w14:textId="77777777" w:rsidR="00474400" w:rsidRPr="008D09DE" w:rsidRDefault="00062813" w:rsidP="00AA2965">
          <w:pPr>
            <w:pStyle w:val="Footer"/>
          </w:pPr>
          <w:r w:rsidRPr="008D09DE">
            <w:t>CAM</w:t>
          </w:r>
          <w:r w:rsidR="00474400" w:rsidRPr="008D09DE">
            <w:t xml:space="preserve">/LEASING </w:t>
          </w:r>
          <w:r w:rsidR="00502E81">
            <w:t>–</w:t>
          </w:r>
          <w:r w:rsidR="00474400" w:rsidRPr="008D09DE">
            <w:t xml:space="preserve"> FORM 289E-I (</w:t>
          </w:r>
          <w:r w:rsidR="00292A9D">
            <w:t>0</w:t>
          </w:r>
          <w:r w:rsidR="00EF1D5B">
            <w:t>6</w:t>
          </w:r>
          <w:r w:rsidR="00292A9D">
            <w:t>/20</w:t>
          </w:r>
          <w:r w:rsidR="00474400" w:rsidRPr="008D09DE">
            <w:t>)</w:t>
          </w:r>
        </w:p>
      </w:tc>
      <w:tc>
        <w:tcPr>
          <w:tcW w:w="5508" w:type="dxa"/>
        </w:tcPr>
        <w:p w14:paraId="4431904D" w14:textId="77777777" w:rsidR="00474400" w:rsidRPr="008D09DE" w:rsidRDefault="00474400" w:rsidP="00AA2965">
          <w:pPr>
            <w:pStyle w:val="Footer"/>
          </w:pPr>
          <w:r w:rsidRPr="008D09DE">
            <w:t>PAGE 1 OF 1</w:t>
          </w:r>
        </w:p>
      </w:tc>
    </w:tr>
  </w:tbl>
  <w:p w14:paraId="24897D83" w14:textId="77777777" w:rsidR="00474400" w:rsidRPr="00522AA2" w:rsidRDefault="00474400" w:rsidP="00ED6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387D4" w14:textId="77777777" w:rsidR="00BE2490" w:rsidRDefault="00BE2490" w:rsidP="00ED6C56">
      <w:pPr>
        <w:pStyle w:val="Header"/>
      </w:pPr>
      <w:r>
        <w:separator/>
      </w:r>
    </w:p>
  </w:footnote>
  <w:footnote w:type="continuationSeparator" w:id="0">
    <w:p w14:paraId="3E38414E" w14:textId="77777777" w:rsidR="00BE2490" w:rsidRDefault="00BE2490" w:rsidP="00ED6C56">
      <w:pPr>
        <w:pStyle w:val="Heade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E5DA2"/>
    <w:multiLevelType w:val="hybridMultilevel"/>
    <w:tmpl w:val="C13E1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F632E"/>
    <w:multiLevelType w:val="hybridMultilevel"/>
    <w:tmpl w:val="47E2F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A96333"/>
    <w:multiLevelType w:val="hybridMultilevel"/>
    <w:tmpl w:val="23BA1AE8"/>
    <w:lvl w:ilvl="0" w:tplc="F0B26280">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2433"/>
    <w:rsid w:val="00013331"/>
    <w:rsid w:val="00062813"/>
    <w:rsid w:val="00066794"/>
    <w:rsid w:val="0007428D"/>
    <w:rsid w:val="00125FA3"/>
    <w:rsid w:val="00135898"/>
    <w:rsid w:val="00156027"/>
    <w:rsid w:val="00196CCF"/>
    <w:rsid w:val="00220512"/>
    <w:rsid w:val="002746D1"/>
    <w:rsid w:val="00292A9D"/>
    <w:rsid w:val="002F19EA"/>
    <w:rsid w:val="002F387C"/>
    <w:rsid w:val="002F7BDF"/>
    <w:rsid w:val="00301294"/>
    <w:rsid w:val="00310AB5"/>
    <w:rsid w:val="003148F2"/>
    <w:rsid w:val="00322433"/>
    <w:rsid w:val="0036657A"/>
    <w:rsid w:val="004103E1"/>
    <w:rsid w:val="00435476"/>
    <w:rsid w:val="00442656"/>
    <w:rsid w:val="00450A7B"/>
    <w:rsid w:val="00457CD9"/>
    <w:rsid w:val="00474400"/>
    <w:rsid w:val="00474FEF"/>
    <w:rsid w:val="00496440"/>
    <w:rsid w:val="00502E81"/>
    <w:rsid w:val="00522AA2"/>
    <w:rsid w:val="005719AC"/>
    <w:rsid w:val="00586D40"/>
    <w:rsid w:val="00587E66"/>
    <w:rsid w:val="00602F48"/>
    <w:rsid w:val="00611CF0"/>
    <w:rsid w:val="00620214"/>
    <w:rsid w:val="00640EA7"/>
    <w:rsid w:val="00645DBA"/>
    <w:rsid w:val="00691C2A"/>
    <w:rsid w:val="006947DF"/>
    <w:rsid w:val="006D5075"/>
    <w:rsid w:val="007038D0"/>
    <w:rsid w:val="00707C6C"/>
    <w:rsid w:val="00707F16"/>
    <w:rsid w:val="00722C06"/>
    <w:rsid w:val="00741695"/>
    <w:rsid w:val="00752F49"/>
    <w:rsid w:val="00754BE2"/>
    <w:rsid w:val="00762A7A"/>
    <w:rsid w:val="007C02BA"/>
    <w:rsid w:val="007C4F03"/>
    <w:rsid w:val="007E715C"/>
    <w:rsid w:val="007F30EF"/>
    <w:rsid w:val="0082752F"/>
    <w:rsid w:val="008548DD"/>
    <w:rsid w:val="008926E8"/>
    <w:rsid w:val="008D09DE"/>
    <w:rsid w:val="009171C3"/>
    <w:rsid w:val="00931EF5"/>
    <w:rsid w:val="00953FB8"/>
    <w:rsid w:val="009A410F"/>
    <w:rsid w:val="009B06A4"/>
    <w:rsid w:val="00A26711"/>
    <w:rsid w:val="00A316E2"/>
    <w:rsid w:val="00A569B9"/>
    <w:rsid w:val="00AA2965"/>
    <w:rsid w:val="00AD0805"/>
    <w:rsid w:val="00B06A58"/>
    <w:rsid w:val="00B15D72"/>
    <w:rsid w:val="00B357D2"/>
    <w:rsid w:val="00B7652F"/>
    <w:rsid w:val="00BE2490"/>
    <w:rsid w:val="00BE2888"/>
    <w:rsid w:val="00C118A6"/>
    <w:rsid w:val="00C414C2"/>
    <w:rsid w:val="00CB5CED"/>
    <w:rsid w:val="00CC3072"/>
    <w:rsid w:val="00CF1D8A"/>
    <w:rsid w:val="00D1095E"/>
    <w:rsid w:val="00D1363F"/>
    <w:rsid w:val="00D53EC2"/>
    <w:rsid w:val="00D54044"/>
    <w:rsid w:val="00DC4BC5"/>
    <w:rsid w:val="00E44DFF"/>
    <w:rsid w:val="00E51778"/>
    <w:rsid w:val="00E65846"/>
    <w:rsid w:val="00E84D10"/>
    <w:rsid w:val="00ED6C56"/>
    <w:rsid w:val="00EF1D5B"/>
    <w:rsid w:val="00F81F08"/>
    <w:rsid w:val="00F8510E"/>
    <w:rsid w:val="00FD5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639C3B3"/>
  <w15:chartTrackingRefBased/>
  <w15:docId w15:val="{E3621FDF-00B6-4911-AEB4-94988E1DE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C56"/>
    <w:pPr>
      <w:spacing w:before="100" w:beforeAutospacing="1" w:after="100" w:afterAutospacing="1"/>
    </w:pPr>
    <w:rPr>
      <w:rFonts w:ascii="Arial" w:hAnsi="Arial"/>
      <w:szCs w:val="24"/>
    </w:rPr>
  </w:style>
  <w:style w:type="paragraph" w:styleId="Heading1">
    <w:name w:val="heading 1"/>
    <w:basedOn w:val="TableText"/>
    <w:next w:val="Normal"/>
    <w:link w:val="Heading1Char"/>
    <w:qFormat/>
    <w:rsid w:val="00A316E2"/>
    <w:pPr>
      <w:framePr w:hSpace="187" w:wrap="around" w:vAnchor="page" w:hAnchor="page" w:xAlign="center" w:y="433"/>
      <w:ind w:left="-479"/>
      <w:suppressOverlap/>
      <w:jc w:val="center"/>
      <w:outlineLvl w:val="0"/>
    </w:pPr>
    <w:rPr>
      <w:rFonts w:cs="Arial"/>
      <w:b/>
      <w:bCs/>
      <w:sz w:val="22"/>
    </w:rPr>
  </w:style>
  <w:style w:type="paragraph" w:styleId="Heading2">
    <w:name w:val="heading 2"/>
    <w:basedOn w:val="Normal"/>
    <w:next w:val="Normal"/>
    <w:link w:val="Heading2Char"/>
    <w:unhideWhenUsed/>
    <w:qFormat/>
    <w:rsid w:val="00586D40"/>
    <w:pPr>
      <w:keepNext/>
      <w:jc w:val="center"/>
      <w:outlineLvl w:val="1"/>
    </w:pPr>
    <w:rPr>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pPr>
      <w:autoSpaceDE w:val="0"/>
      <w:autoSpaceDN w:val="0"/>
      <w:adjustRightInd w:val="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322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
    <w:name w:val="InitialStyle"/>
    <w:rsid w:val="0036657A"/>
    <w:rPr>
      <w:rFonts w:ascii="Courier New" w:hAnsi="Courier New"/>
      <w:color w:val="000000"/>
      <w:spacing w:val="0"/>
      <w:sz w:val="20"/>
    </w:rPr>
  </w:style>
  <w:style w:type="paragraph" w:customStyle="1" w:styleId="TableText">
    <w:name w:val="Table Text"/>
    <w:basedOn w:val="Normal"/>
    <w:rsid w:val="007038D0"/>
    <w:pPr>
      <w:overflowPunct w:val="0"/>
      <w:autoSpaceDE w:val="0"/>
      <w:autoSpaceDN w:val="0"/>
      <w:adjustRightInd w:val="0"/>
      <w:jc w:val="right"/>
      <w:textAlignment w:val="baseline"/>
    </w:pPr>
    <w:rPr>
      <w:color w:val="000000"/>
      <w:szCs w:val="20"/>
    </w:rPr>
  </w:style>
  <w:style w:type="paragraph" w:customStyle="1" w:styleId="AgencyName">
    <w:name w:val="Agency Name"/>
    <w:qFormat/>
    <w:rsid w:val="00062813"/>
    <w:pPr>
      <w:spacing w:line="324" w:lineRule="exact"/>
    </w:pPr>
    <w:rPr>
      <w:rFonts w:ascii="Arial" w:hAnsi="Arial" w:cs="Arial"/>
      <w:b/>
      <w:bCs/>
      <w:sz w:val="24"/>
      <w:szCs w:val="24"/>
    </w:rPr>
  </w:style>
  <w:style w:type="paragraph" w:styleId="BalloonText">
    <w:name w:val="Balloon Text"/>
    <w:basedOn w:val="Normal"/>
    <w:link w:val="BalloonTextChar"/>
    <w:rsid w:val="00A316E2"/>
    <w:rPr>
      <w:rFonts w:ascii="Segoe UI" w:hAnsi="Segoe UI" w:cs="Segoe UI"/>
      <w:sz w:val="18"/>
      <w:szCs w:val="18"/>
    </w:rPr>
  </w:style>
  <w:style w:type="character" w:customStyle="1" w:styleId="BalloonTextChar">
    <w:name w:val="Balloon Text Char"/>
    <w:link w:val="BalloonText"/>
    <w:rsid w:val="00A316E2"/>
    <w:rPr>
      <w:rFonts w:ascii="Segoe UI" w:hAnsi="Segoe UI" w:cs="Segoe UI"/>
      <w:sz w:val="18"/>
      <w:szCs w:val="18"/>
    </w:rPr>
  </w:style>
  <w:style w:type="character" w:customStyle="1" w:styleId="Heading1Char">
    <w:name w:val="Heading 1 Char"/>
    <w:link w:val="Heading1"/>
    <w:rsid w:val="00A316E2"/>
    <w:rPr>
      <w:rFonts w:ascii="Arial" w:hAnsi="Arial" w:cs="Arial"/>
      <w:b/>
      <w:bCs/>
      <w:color w:val="000000"/>
      <w:sz w:val="22"/>
    </w:rPr>
  </w:style>
  <w:style w:type="character" w:customStyle="1" w:styleId="Heading2Char">
    <w:name w:val="Heading 2 Char"/>
    <w:link w:val="Heading2"/>
    <w:rsid w:val="00586D40"/>
    <w:rPr>
      <w:rFonts w:ascii="Arial" w:eastAsia="Times New Roman" w:hAnsi="Arial" w:cs="Times New Roman"/>
      <w:b/>
      <w:bCs/>
      <w:iCs/>
      <w:szCs w:val="28"/>
    </w:rPr>
  </w:style>
  <w:style w:type="paragraph" w:customStyle="1" w:styleId="StyleDefaultTextArial10ptJustifiedLeft0Hanging">
    <w:name w:val="Style Default Text + Arial 10 pt Justified Left:  0&quot; Hanging:  ..."/>
    <w:basedOn w:val="DefaultText"/>
    <w:rsid w:val="00586D40"/>
    <w:pPr>
      <w:jc w:val="both"/>
    </w:pPr>
    <w:rPr>
      <w:szCs w:val="20"/>
    </w:rPr>
  </w:style>
  <w:style w:type="paragraph" w:styleId="ListParagraph">
    <w:name w:val="List Paragraph"/>
    <w:basedOn w:val="DefaultText"/>
    <w:uiPriority w:val="34"/>
    <w:qFormat/>
    <w:rsid w:val="00ED6C56"/>
    <w:pPr>
      <w:numPr>
        <w:numId w:val="1"/>
      </w:numPr>
      <w:spacing w:after="120" w:afterAutospacing="0"/>
      <w:jc w:val="both"/>
    </w:pPr>
    <w:rPr>
      <w:rFonts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43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A49AC5-C770-4D40-9624-5CDA0A54E8D9}">
  <ds:schemaRefs>
    <ds:schemaRef ds:uri="http://schemas.openxmlformats.org/package/2006/metadata/core-properties"/>
    <ds:schemaRef ds:uri="http://schemas.microsoft.com/office/2006/documentManagement/types"/>
    <ds:schemaRef ds:uri="http://schemas.microsoft.com/office/infopath/2007/PartnerControls"/>
    <ds:schemaRef ds:uri="2616b61c-01e3-420e-954d-f9606dbef896"/>
    <ds:schemaRef ds:uri="http://purl.org/dc/elements/1.1/"/>
    <ds:schemaRef ds:uri="http://schemas.microsoft.com/office/2006/metadata/properties"/>
    <ds:schemaRef ds:uri="http://schemas.microsoft.com/sharepoint/v3"/>
    <ds:schemaRef ds:uri="aec6b55d-3de3-4884-82c9-9045bd390d40"/>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327781F1-3E3C-4830-B72C-5DE7D17F8857}">
  <ds:schemaRefs>
    <ds:schemaRef ds:uri="http://schemas.microsoft.com/sharepoint/v3/contenttype/forms"/>
  </ds:schemaRefs>
</ds:datastoreItem>
</file>

<file path=customXml/itemProps3.xml><?xml version="1.0" encoding="utf-8"?>
<ds:datastoreItem xmlns:ds="http://schemas.openxmlformats.org/officeDocument/2006/customXml" ds:itemID="{A89602A7-005C-423B-B946-7EE10042C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985</Characters>
  <Application>Microsoft Office Word</Application>
  <DocSecurity>4</DocSecurity>
  <Lines>27</Lines>
  <Paragraphs>14</Paragraphs>
  <ScaleCrop>false</ScaleCrop>
  <HeadingPairs>
    <vt:vector size="2" baseType="variant">
      <vt:variant>
        <vt:lpstr>Title</vt:lpstr>
      </vt:variant>
      <vt:variant>
        <vt:i4>1</vt:i4>
      </vt:variant>
    </vt:vector>
  </HeadingPairs>
  <TitlesOfParts>
    <vt:vector size="1" baseType="lpstr">
      <vt:lpstr>OMES REALS Contract Non-Collusion Certification Instructions</vt:lpstr>
    </vt:vector>
  </TitlesOfParts>
  <Company>State of Oklahoma</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OMES REALS Contract Non-Collusion Certification Instructions</dc:title>
  <dc:subject>REALS contract non-collusion certification instructions 289E-I</dc:subject>
  <dc:creator>Carie Carman</dc:creator>
  <cp:keywords>office; management; enterprise; services; real; estate; non-collusion; certification; instructions; 289E-I</cp:keywords>
  <cp:lastModifiedBy>Jake Lowrey</cp:lastModifiedBy>
  <cp:revision>2</cp:revision>
  <cp:lastPrinted>2006-02-20T22:12:00Z</cp:lastPrinted>
  <dcterms:created xsi:type="dcterms:W3CDTF">2020-07-21T15:11:00Z</dcterms:created>
  <dcterms:modified xsi:type="dcterms:W3CDTF">2020-07-21T15:11:00Z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0x0101005C132B3286FF8346B22D1DA34C0719AC</vt:lpwstr>
  </property>
</Properties>
</file>