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B7" w:rsidRDefault="00E0649E" w:rsidP="00526EB7">
      <w:pPr>
        <w:spacing w:after="0" w:line="240" w:lineRule="auto"/>
        <w:jc w:val="center"/>
        <w:rPr>
          <w:b/>
          <w:szCs w:val="24"/>
        </w:rPr>
      </w:pPr>
      <w:r w:rsidRPr="00175C93">
        <w:rPr>
          <w:rFonts w:ascii="Calibri" w:eastAsia="Calibri" w:hAnsi="Calibri"/>
          <w:b/>
          <w:noProof/>
        </w:rPr>
        <w:drawing>
          <wp:inline distT="0" distB="0" distL="0" distR="0" wp14:anchorId="797141DE" wp14:editId="08F8CAC7">
            <wp:extent cx="1892812" cy="914402"/>
            <wp:effectExtent l="0" t="0" r="0" b="0"/>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6">
                      <a:extLst>
                        <a:ext uri="{28A0092B-C50C-407E-A947-70E740481C1C}">
                          <a14:useLocalDpi xmlns:a14="http://schemas.microsoft.com/office/drawing/2010/main" val="0"/>
                        </a:ext>
                      </a:extLst>
                    </a:blip>
                    <a:stretch>
                      <a:fillRect/>
                    </a:stretch>
                  </pic:blipFill>
                  <pic:spPr>
                    <a:xfrm>
                      <a:off x="0" y="0"/>
                      <a:ext cx="1892812" cy="914402"/>
                    </a:xfrm>
                    <a:prstGeom prst="rect">
                      <a:avLst/>
                    </a:prstGeom>
                  </pic:spPr>
                </pic:pic>
              </a:graphicData>
            </a:graphic>
          </wp:inline>
        </w:drawing>
      </w:r>
    </w:p>
    <w:p w:rsidR="00526EB7" w:rsidRPr="00296939" w:rsidRDefault="00526EB7" w:rsidP="00296939">
      <w:pPr>
        <w:pStyle w:val="BlockText"/>
      </w:pPr>
      <w:r w:rsidRPr="00296939">
        <w:t>State of Oklahoma</w:t>
      </w:r>
    </w:p>
    <w:p w:rsidR="00526EB7" w:rsidRPr="00167DA9" w:rsidRDefault="00526EB7" w:rsidP="00296939">
      <w:pPr>
        <w:pStyle w:val="BlockText"/>
      </w:pPr>
      <w:r w:rsidRPr="00167DA9">
        <w:t>Office of Management and Enterprise Services</w:t>
      </w:r>
    </w:p>
    <w:p w:rsidR="00526EB7" w:rsidRPr="00167DA9" w:rsidRDefault="00526EB7" w:rsidP="00296939">
      <w:pPr>
        <w:pStyle w:val="BlockText"/>
        <w:rPr>
          <w:sz w:val="28"/>
          <w:szCs w:val="28"/>
        </w:rPr>
      </w:pPr>
      <w:r w:rsidRPr="00167DA9">
        <w:t>Policies and Procedures</w:t>
      </w:r>
    </w:p>
    <w:p w:rsidR="00CE3249" w:rsidRPr="00CE3249" w:rsidRDefault="00DB3D83" w:rsidP="00CE3249">
      <w:pPr>
        <w:pStyle w:val="Heading1"/>
      </w:pPr>
      <w:r w:rsidRPr="00037922">
        <w:t>Fa</w:t>
      </w:r>
      <w:bookmarkStart w:id="0" w:name="_GoBack"/>
      <w:bookmarkEnd w:id="0"/>
      <w:r w:rsidRPr="00037922">
        <w:t>mily and Medical Leave Act</w:t>
      </w:r>
    </w:p>
    <w:tbl>
      <w:tblPr>
        <w:tblStyle w:val="TableGrid5"/>
        <w:tblW w:w="0" w:type="auto"/>
        <w:jc w:val="center"/>
        <w:tblLook w:val="04A0" w:firstRow="1" w:lastRow="0" w:firstColumn="1" w:lastColumn="0" w:noHBand="0" w:noVBand="1"/>
      </w:tblPr>
      <w:tblGrid>
        <w:gridCol w:w="4608"/>
        <w:gridCol w:w="4968"/>
      </w:tblGrid>
      <w:tr w:rsidR="00526EB7" w:rsidRPr="00167DA9" w:rsidTr="006E2645">
        <w:trPr>
          <w:jc w:val="center"/>
        </w:trPr>
        <w:tc>
          <w:tcPr>
            <w:tcW w:w="4608" w:type="dxa"/>
          </w:tcPr>
          <w:p w:rsidR="00526EB7" w:rsidRPr="00CE3249" w:rsidRDefault="00526EB7" w:rsidP="00CE3249">
            <w:pPr>
              <w:pStyle w:val="BodyText2"/>
            </w:pPr>
            <w:r w:rsidRPr="00CE3249">
              <w:t>Effective Date of Policy</w:t>
            </w:r>
            <w:r w:rsidR="002C3777" w:rsidRPr="00CE3249">
              <w:t xml:space="preserve">: </w:t>
            </w:r>
            <w:r w:rsidR="00593BC6" w:rsidRPr="00CE3249">
              <w:t>04/01/2019</w:t>
            </w:r>
          </w:p>
        </w:tc>
        <w:tc>
          <w:tcPr>
            <w:tcW w:w="4968" w:type="dxa"/>
          </w:tcPr>
          <w:p w:rsidR="00526EB7" w:rsidRPr="00CE3249" w:rsidRDefault="00526EB7" w:rsidP="00CE3249">
            <w:pPr>
              <w:pStyle w:val="BodyText2"/>
            </w:pPr>
            <w:r w:rsidRPr="00CE3249">
              <w:t>Next Scheduled Review:</w:t>
            </w:r>
            <w:r w:rsidR="002C3777" w:rsidRPr="00CE3249">
              <w:t xml:space="preserve"> </w:t>
            </w:r>
            <w:r w:rsidR="00030DD1" w:rsidRPr="00CE3249">
              <w:t>03/01/2020</w:t>
            </w:r>
          </w:p>
        </w:tc>
      </w:tr>
      <w:tr w:rsidR="00526EB7" w:rsidRPr="00167DA9" w:rsidTr="006E2645">
        <w:trPr>
          <w:jc w:val="center"/>
        </w:trPr>
        <w:tc>
          <w:tcPr>
            <w:tcW w:w="4608" w:type="dxa"/>
          </w:tcPr>
          <w:p w:rsidR="00526EB7" w:rsidRPr="00CE3249" w:rsidRDefault="00E0649E" w:rsidP="00CE3249">
            <w:pPr>
              <w:pStyle w:val="BodyText2"/>
            </w:pPr>
            <w:r w:rsidRPr="00CE3249">
              <w:t>Effective Date of Original Policy</w:t>
            </w:r>
            <w:r w:rsidR="00C23FC3" w:rsidRPr="00CE3249">
              <w:t>:</w:t>
            </w:r>
            <w:r w:rsidR="002C3777" w:rsidRPr="00CE3249">
              <w:t xml:space="preserve"> </w:t>
            </w:r>
            <w:r w:rsidRPr="00CE3249">
              <w:t>10/01/2012</w:t>
            </w:r>
          </w:p>
        </w:tc>
        <w:tc>
          <w:tcPr>
            <w:tcW w:w="4968" w:type="dxa"/>
          </w:tcPr>
          <w:p w:rsidR="00526EB7" w:rsidRPr="00CE3249" w:rsidRDefault="00526EB7" w:rsidP="00CE3249">
            <w:pPr>
              <w:pStyle w:val="BodyText2"/>
            </w:pPr>
            <w:r w:rsidRPr="00CE3249">
              <w:t>Policy Number:</w:t>
            </w:r>
            <w:r w:rsidR="00CE1730" w:rsidRPr="00CE3249">
              <w:t xml:space="preserve"> </w:t>
            </w:r>
            <w:r w:rsidR="00E0649E" w:rsidRPr="00CE3249">
              <w:t>OMES -</w:t>
            </w:r>
            <w:r w:rsidR="00DC4047" w:rsidRPr="00CE3249">
              <w:t>0</w:t>
            </w:r>
            <w:r w:rsidR="00865206" w:rsidRPr="00CE3249">
              <w:t>25</w:t>
            </w:r>
          </w:p>
        </w:tc>
      </w:tr>
      <w:tr w:rsidR="00526EB7" w:rsidRPr="00167DA9" w:rsidTr="006E2645">
        <w:trPr>
          <w:jc w:val="center"/>
        </w:trPr>
        <w:tc>
          <w:tcPr>
            <w:tcW w:w="4608" w:type="dxa"/>
          </w:tcPr>
          <w:p w:rsidR="00526EB7" w:rsidRPr="00CE3249" w:rsidRDefault="00526EB7" w:rsidP="00CE3249">
            <w:pPr>
              <w:pStyle w:val="BodyText2"/>
            </w:pPr>
            <w:r w:rsidRPr="00CE3249">
              <w:t>Last Reviewed:</w:t>
            </w:r>
            <w:r w:rsidR="002C3777" w:rsidRPr="00CE3249">
              <w:t xml:space="preserve"> </w:t>
            </w:r>
            <w:r w:rsidR="00593BC6" w:rsidRPr="00CE3249">
              <w:t>02/25/2019</w:t>
            </w:r>
          </w:p>
        </w:tc>
        <w:tc>
          <w:tcPr>
            <w:tcW w:w="4968" w:type="dxa"/>
          </w:tcPr>
          <w:p w:rsidR="00526EB7" w:rsidRPr="00CE3249" w:rsidRDefault="00526EB7" w:rsidP="00CE3249">
            <w:pPr>
              <w:pStyle w:val="BodyText2"/>
            </w:pPr>
            <w:r w:rsidRPr="00CE3249">
              <w:t>Replaces Policy Number:</w:t>
            </w:r>
            <w:r w:rsidR="00CE1730" w:rsidRPr="00CE3249">
              <w:t xml:space="preserve"> </w:t>
            </w:r>
            <w:r w:rsidR="00E0649E" w:rsidRPr="00CE3249">
              <w:t>HCM - 13</w:t>
            </w:r>
          </w:p>
        </w:tc>
      </w:tr>
      <w:tr w:rsidR="00526EB7" w:rsidRPr="00167DA9" w:rsidTr="006E2645">
        <w:trPr>
          <w:jc w:val="center"/>
        </w:trPr>
        <w:tc>
          <w:tcPr>
            <w:tcW w:w="4608" w:type="dxa"/>
          </w:tcPr>
          <w:p w:rsidR="00526EB7" w:rsidRPr="00CE3249" w:rsidRDefault="00C23FC3" w:rsidP="00CE3249">
            <w:pPr>
              <w:pStyle w:val="BodyText2"/>
            </w:pPr>
            <w:r w:rsidRPr="00CE3249">
              <w:t>Date Policy Last Revised:</w:t>
            </w:r>
            <w:r w:rsidR="002C3777" w:rsidRPr="00CE3249">
              <w:t xml:space="preserve"> </w:t>
            </w:r>
            <w:r w:rsidR="001A6F24" w:rsidRPr="00CE3249">
              <w:t>03/07/2018</w:t>
            </w:r>
          </w:p>
        </w:tc>
        <w:tc>
          <w:tcPr>
            <w:tcW w:w="4968" w:type="dxa"/>
          </w:tcPr>
          <w:p w:rsidR="00526EB7" w:rsidRPr="00CE3249" w:rsidRDefault="00526EB7" w:rsidP="00CE3249">
            <w:pPr>
              <w:pStyle w:val="BodyText2"/>
            </w:pPr>
          </w:p>
        </w:tc>
      </w:tr>
      <w:tr w:rsidR="00526EB7" w:rsidRPr="00167DA9" w:rsidTr="006E2645">
        <w:trPr>
          <w:jc w:val="center"/>
        </w:trPr>
        <w:tc>
          <w:tcPr>
            <w:tcW w:w="4608" w:type="dxa"/>
          </w:tcPr>
          <w:p w:rsidR="00526EB7" w:rsidRPr="00CE3249" w:rsidRDefault="00526EB7" w:rsidP="00CE3249">
            <w:pPr>
              <w:pStyle w:val="BodyText2"/>
            </w:pPr>
            <w:r w:rsidRPr="00CE3249">
              <w:t>Approved:</w:t>
            </w:r>
            <w:r w:rsidR="00DC4047" w:rsidRPr="00CE3249">
              <w:t xml:space="preserve"> Dana Webb, as Designee of OMES</w:t>
            </w:r>
            <w:r w:rsidR="00593BC6" w:rsidRPr="00CE3249">
              <w:t xml:space="preserve"> </w:t>
            </w:r>
            <w:r w:rsidR="00DC4047" w:rsidRPr="00CE3249">
              <w:t>Director John Budd</w:t>
            </w:r>
          </w:p>
        </w:tc>
        <w:tc>
          <w:tcPr>
            <w:tcW w:w="4968" w:type="dxa"/>
          </w:tcPr>
          <w:p w:rsidR="00526EB7" w:rsidRPr="00CE3249" w:rsidRDefault="00526EB7" w:rsidP="00CE3249">
            <w:pPr>
              <w:pStyle w:val="BodyText2"/>
            </w:pPr>
            <w:r w:rsidRPr="00CE3249">
              <w:t>Approval Date:</w:t>
            </w:r>
            <w:r w:rsidR="00991557" w:rsidRPr="00CE3249">
              <w:t xml:space="preserve"> </w:t>
            </w:r>
            <w:r w:rsidR="00A176BA" w:rsidRPr="00CE3249">
              <w:t>02/25/2019</w:t>
            </w:r>
          </w:p>
        </w:tc>
      </w:tr>
    </w:tbl>
    <w:p w:rsidR="00037922" w:rsidRPr="00CE3249" w:rsidRDefault="000077E9" w:rsidP="00CE3249">
      <w:pPr>
        <w:pStyle w:val="Heading2"/>
      </w:pPr>
      <w:r w:rsidRPr="00CE3249">
        <w:t>Reference</w:t>
      </w:r>
    </w:p>
    <w:p w:rsidR="00CE3249" w:rsidRPr="00CE3249" w:rsidRDefault="00DB3D83" w:rsidP="00CE3249">
      <w:pPr>
        <w:pStyle w:val="BodyText"/>
        <w:rPr>
          <w:bCs/>
        </w:rPr>
      </w:pPr>
      <w:r w:rsidRPr="006469BB">
        <w:t>Federal Family and Medical Leave Act o</w:t>
      </w:r>
      <w:r w:rsidR="008033A2" w:rsidRPr="006469BB">
        <w:t>f 1993 (29 U.S.C, 2601 et seq.)(FMLA)</w:t>
      </w:r>
      <w:r w:rsidRPr="006469BB">
        <w:t xml:space="preserve">/ Family and Medical Leave Act regulations as revised effective October 28, 2009 / Merit rule </w:t>
      </w:r>
      <w:r w:rsidR="00644E37" w:rsidRPr="00646B60">
        <w:rPr>
          <w:bCs/>
        </w:rPr>
        <w:t>260:25-15–45</w:t>
      </w:r>
    </w:p>
    <w:p w:rsidR="00296939" w:rsidRPr="000077E9" w:rsidRDefault="00296939" w:rsidP="00CE3249">
      <w:pPr>
        <w:pStyle w:val="Heading2"/>
      </w:pPr>
      <w:r w:rsidRPr="000077E9">
        <w:t>Policy</w:t>
      </w:r>
    </w:p>
    <w:p w:rsidR="00242D78" w:rsidRDefault="008033A2" w:rsidP="00CE3249">
      <w:pPr>
        <w:pStyle w:val="BodyText"/>
      </w:pPr>
      <w:r w:rsidRPr="00646B60">
        <w:t xml:space="preserve">FMLA </w:t>
      </w:r>
      <w:r w:rsidR="00902A9C" w:rsidRPr="00646B60">
        <w:t>is the federal law that requires employers to grant leave for family and medical circumstances</w:t>
      </w:r>
      <w:r w:rsidRPr="00646B60">
        <w:t>, as listed below,</w:t>
      </w:r>
      <w:r w:rsidR="00902A9C" w:rsidRPr="00646B60">
        <w:t xml:space="preserve"> and to reinstate the employee in the same or an equivalent positio</w:t>
      </w:r>
      <w:r w:rsidR="00242D78" w:rsidRPr="00646B60">
        <w:t xml:space="preserve">n upon conclusion of the leave. </w:t>
      </w:r>
      <w:r w:rsidR="00902A9C" w:rsidRPr="00646B60">
        <w:t>OMES FMLA policy is in compliance with the provisions of the</w:t>
      </w:r>
      <w:r w:rsidRPr="00646B60">
        <w:t xml:space="preserve"> FMLA</w:t>
      </w:r>
      <w:r w:rsidR="00902A9C" w:rsidRPr="00646B60">
        <w:t>. Some provisions of FMLA give employers options</w:t>
      </w:r>
      <w:r w:rsidR="00644E37" w:rsidRPr="00646B60">
        <w:t xml:space="preserve"> on how to administer FMLA leave</w:t>
      </w:r>
      <w:r w:rsidR="00902A9C" w:rsidRPr="00646B60">
        <w:t xml:space="preserve">. The options that OMES has elected are included in this policy. </w:t>
      </w:r>
      <w:r w:rsidR="00242D78" w:rsidRPr="006469BB">
        <w:t>In the event of any conflict between this policy and the applicable law, employees will be afforded all rights required by law.</w:t>
      </w:r>
    </w:p>
    <w:p w:rsidR="00902A9C" w:rsidRPr="00646B60" w:rsidRDefault="008033A2" w:rsidP="00CE3249">
      <w:pPr>
        <w:pStyle w:val="Heading2"/>
      </w:pPr>
      <w:r w:rsidRPr="000077E9">
        <w:t>FMLA Circumstances</w:t>
      </w:r>
    </w:p>
    <w:p w:rsidR="00902A9C" w:rsidRPr="00646B60" w:rsidRDefault="00902A9C" w:rsidP="00037922">
      <w:pPr>
        <w:numPr>
          <w:ilvl w:val="0"/>
          <w:numId w:val="27"/>
        </w:numPr>
        <w:spacing w:after="0" w:line="240" w:lineRule="auto"/>
        <w:outlineLvl w:val="0"/>
        <w:rPr>
          <w:rFonts w:eastAsia="Times New Roman" w:cs="Arial"/>
          <w:bCs/>
          <w:kern w:val="36"/>
          <w:szCs w:val="24"/>
        </w:rPr>
      </w:pPr>
      <w:r w:rsidRPr="00646B60">
        <w:rPr>
          <w:rFonts w:eastAsia="Times New Roman" w:cs="Arial"/>
          <w:bCs/>
          <w:kern w:val="36"/>
          <w:szCs w:val="24"/>
        </w:rPr>
        <w:t>Birth of a son or daughter and to care for the newborn child.</w:t>
      </w:r>
    </w:p>
    <w:p w:rsidR="00902A9C" w:rsidRPr="00646B60" w:rsidRDefault="00902A9C" w:rsidP="00037922">
      <w:pPr>
        <w:numPr>
          <w:ilvl w:val="0"/>
          <w:numId w:val="27"/>
        </w:numPr>
        <w:spacing w:after="0" w:line="240" w:lineRule="auto"/>
        <w:outlineLvl w:val="0"/>
        <w:rPr>
          <w:rFonts w:eastAsia="Times New Roman" w:cs="Arial"/>
          <w:bCs/>
          <w:kern w:val="36"/>
          <w:szCs w:val="24"/>
        </w:rPr>
      </w:pPr>
      <w:r w:rsidRPr="00646B60">
        <w:rPr>
          <w:rFonts w:eastAsia="Times New Roman" w:cs="Arial"/>
          <w:bCs/>
          <w:kern w:val="36"/>
          <w:szCs w:val="24"/>
        </w:rPr>
        <w:t>Placement with the employee of a son or daughter for adoption or foster care.</w:t>
      </w:r>
    </w:p>
    <w:p w:rsidR="00902A9C" w:rsidRPr="00646B60" w:rsidRDefault="00902A9C" w:rsidP="00037922">
      <w:pPr>
        <w:numPr>
          <w:ilvl w:val="0"/>
          <w:numId w:val="27"/>
        </w:numPr>
        <w:spacing w:after="0" w:line="240" w:lineRule="auto"/>
        <w:outlineLvl w:val="0"/>
        <w:rPr>
          <w:rFonts w:eastAsia="Times New Roman" w:cs="Arial"/>
          <w:bCs/>
          <w:kern w:val="36"/>
          <w:szCs w:val="24"/>
        </w:rPr>
      </w:pPr>
      <w:r w:rsidRPr="00646B60">
        <w:rPr>
          <w:rFonts w:eastAsia="Times New Roman" w:cs="Arial"/>
          <w:bCs/>
          <w:kern w:val="36"/>
          <w:szCs w:val="24"/>
        </w:rPr>
        <w:t>Care of a spouse, son, daughter or parent with a serious health condition.</w:t>
      </w:r>
    </w:p>
    <w:p w:rsidR="00902A9C" w:rsidRPr="00646B60" w:rsidRDefault="00902A9C" w:rsidP="00037922">
      <w:pPr>
        <w:numPr>
          <w:ilvl w:val="0"/>
          <w:numId w:val="27"/>
        </w:numPr>
        <w:spacing w:after="0" w:line="240" w:lineRule="auto"/>
        <w:outlineLvl w:val="0"/>
        <w:rPr>
          <w:rFonts w:eastAsia="Times New Roman" w:cs="Arial"/>
          <w:bCs/>
          <w:kern w:val="36"/>
          <w:szCs w:val="24"/>
        </w:rPr>
      </w:pPr>
      <w:r w:rsidRPr="00646B60">
        <w:rPr>
          <w:rFonts w:eastAsia="Times New Roman" w:cs="Arial"/>
          <w:bCs/>
          <w:kern w:val="36"/>
          <w:szCs w:val="24"/>
        </w:rPr>
        <w:t>A serious health condition of the employee that makes him/her unable to</w:t>
      </w:r>
      <w:r w:rsidR="00505D34">
        <w:rPr>
          <w:rFonts w:eastAsia="Times New Roman" w:cs="Arial"/>
          <w:bCs/>
          <w:kern w:val="36"/>
          <w:szCs w:val="24"/>
        </w:rPr>
        <w:t xml:space="preserve"> perform the essential functions of his or her job</w:t>
      </w:r>
      <w:r w:rsidRPr="00646B60">
        <w:rPr>
          <w:rFonts w:eastAsia="Times New Roman" w:cs="Arial"/>
          <w:bCs/>
          <w:kern w:val="36"/>
          <w:szCs w:val="24"/>
        </w:rPr>
        <w:t>.</w:t>
      </w:r>
    </w:p>
    <w:p w:rsidR="00902A9C" w:rsidRPr="00646B60" w:rsidRDefault="00902A9C" w:rsidP="00037922">
      <w:pPr>
        <w:numPr>
          <w:ilvl w:val="0"/>
          <w:numId w:val="27"/>
        </w:numPr>
        <w:spacing w:after="0" w:line="240" w:lineRule="auto"/>
        <w:outlineLvl w:val="0"/>
        <w:rPr>
          <w:rFonts w:eastAsia="Times New Roman" w:cs="Arial"/>
          <w:bCs/>
          <w:kern w:val="36"/>
          <w:szCs w:val="24"/>
        </w:rPr>
      </w:pPr>
      <w:r w:rsidRPr="00646B60">
        <w:rPr>
          <w:rFonts w:eastAsia="Times New Roman" w:cs="Arial"/>
          <w:bCs/>
          <w:kern w:val="36"/>
          <w:szCs w:val="24"/>
        </w:rPr>
        <w:t>A qualifying exigency for families of members of the Regular Armed Forces, National Guard and Reserves when the covered military member is on active duty or called to active duty in support of a contingency operation in a foreign country.</w:t>
      </w:r>
    </w:p>
    <w:p w:rsidR="00902A9C" w:rsidRPr="00646B60" w:rsidRDefault="00902A9C" w:rsidP="00037922">
      <w:pPr>
        <w:numPr>
          <w:ilvl w:val="0"/>
          <w:numId w:val="27"/>
        </w:numPr>
        <w:spacing w:after="0" w:line="240" w:lineRule="auto"/>
        <w:outlineLvl w:val="0"/>
        <w:rPr>
          <w:rFonts w:eastAsia="Times New Roman" w:cs="Arial"/>
          <w:bCs/>
          <w:kern w:val="36"/>
          <w:szCs w:val="24"/>
        </w:rPr>
      </w:pPr>
      <w:r w:rsidRPr="00646B60">
        <w:rPr>
          <w:rFonts w:eastAsia="Times New Roman" w:cs="Arial"/>
          <w:bCs/>
          <w:kern w:val="36"/>
          <w:szCs w:val="24"/>
        </w:rPr>
        <w:t>Care of a spouse, son, daughter, parent or next-of-kin covered service</w:t>
      </w:r>
      <w:r w:rsidR="008033A2" w:rsidRPr="00646B60">
        <w:rPr>
          <w:rFonts w:eastAsia="Times New Roman" w:cs="Arial"/>
          <w:bCs/>
          <w:kern w:val="36"/>
          <w:szCs w:val="24"/>
        </w:rPr>
        <w:t xml:space="preserve"> </w:t>
      </w:r>
      <w:r w:rsidRPr="00646B60">
        <w:rPr>
          <w:rFonts w:eastAsia="Times New Roman" w:cs="Arial"/>
          <w:bCs/>
          <w:kern w:val="36"/>
          <w:szCs w:val="24"/>
        </w:rPr>
        <w:t>member with a serious illness or injury incurred in the line of duty on active duty.</w:t>
      </w:r>
    </w:p>
    <w:p w:rsidR="00902A9C" w:rsidRDefault="00902A9C" w:rsidP="00CE3249">
      <w:pPr>
        <w:pStyle w:val="BodyText"/>
      </w:pPr>
      <w:r w:rsidRPr="00646B60">
        <w:lastRenderedPageBreak/>
        <w:t>Note:</w:t>
      </w:r>
      <w:r w:rsidR="00CE1730">
        <w:t xml:space="preserve"> </w:t>
      </w:r>
      <w:r w:rsidRPr="00646B60">
        <w:t>For circumstances 1-5 above the employee may use up to 12 weeks of FMLA leave in a 12-month period.</w:t>
      </w:r>
      <w:r w:rsidR="00CE1730">
        <w:t xml:space="preserve"> </w:t>
      </w:r>
      <w:r w:rsidRPr="00646B60">
        <w:t>For circumstance 6 above, the employee may use up to 26 weeks in a single 12-month period.</w:t>
      </w:r>
    </w:p>
    <w:p w:rsidR="00902A9C" w:rsidRPr="000077E9" w:rsidRDefault="00902A9C" w:rsidP="00CE3249">
      <w:pPr>
        <w:pStyle w:val="Heading2"/>
      </w:pPr>
      <w:r w:rsidRPr="000077E9">
        <w:t>FMLA 12-month period</w:t>
      </w:r>
    </w:p>
    <w:p w:rsidR="00902A9C" w:rsidRPr="00646B60" w:rsidRDefault="00902A9C" w:rsidP="00CE3249">
      <w:pPr>
        <w:pStyle w:val="BodyText"/>
      </w:pPr>
      <w:r w:rsidRPr="00646B60">
        <w:t>OMES uses the 12-month p</w:t>
      </w:r>
      <w:r w:rsidR="00062FED" w:rsidRPr="00646B60">
        <w:t xml:space="preserve">eriod measured </w:t>
      </w:r>
      <w:r w:rsidR="00115155" w:rsidRPr="00646B60">
        <w:t>forward from</w:t>
      </w:r>
      <w:r w:rsidR="002367A4" w:rsidRPr="00646B60">
        <w:t xml:space="preserve"> the date any employee’s first FMLA leave begins. </w:t>
      </w:r>
      <w:r w:rsidRPr="00646B60">
        <w:t>FMLA leave may be taken intermittently or on a reduced work schedule.</w:t>
      </w:r>
    </w:p>
    <w:p w:rsidR="00D834EC" w:rsidRDefault="00902A9C" w:rsidP="00CE3249">
      <w:pPr>
        <w:pStyle w:val="BodyText"/>
      </w:pPr>
      <w:r w:rsidRPr="00646B60">
        <w:t>FMLA leave at OMES run</w:t>
      </w:r>
      <w:r w:rsidR="005C7EE4" w:rsidRPr="00646B60">
        <w:t>s</w:t>
      </w:r>
      <w:r w:rsidRPr="00646B60">
        <w:t xml:space="preserve"> concurrently with pa</w:t>
      </w:r>
      <w:r w:rsidR="00644E37" w:rsidRPr="00646B60">
        <w:t>id leave (</w:t>
      </w:r>
      <w:r w:rsidR="00644E37" w:rsidRPr="006469BB">
        <w:t>sick,</w:t>
      </w:r>
      <w:r w:rsidR="00BC39DD">
        <w:t xml:space="preserve"> ann</w:t>
      </w:r>
      <w:r w:rsidR="00115155" w:rsidRPr="006469BB">
        <w:t>ual</w:t>
      </w:r>
      <w:r w:rsidR="00644E37" w:rsidRPr="006469BB">
        <w:t xml:space="preserve">), comp </w:t>
      </w:r>
      <w:r w:rsidR="00644E37" w:rsidRPr="00646B60">
        <w:t>time</w:t>
      </w:r>
      <w:r w:rsidR="00D834EC" w:rsidRPr="00646B60">
        <w:t>, workers’</w:t>
      </w:r>
      <w:r w:rsidRPr="00646B60">
        <w:t xml:space="preserve"> compensation and disability insurance whenever possible.</w:t>
      </w:r>
      <w:r w:rsidR="001E6BF7" w:rsidRPr="00646B60">
        <w:t xml:space="preserve"> </w:t>
      </w:r>
    </w:p>
    <w:p w:rsidR="001E6BF7" w:rsidRDefault="008033A2" w:rsidP="00CE3249">
      <w:pPr>
        <w:pStyle w:val="BodyText"/>
      </w:pPr>
      <w:r w:rsidRPr="00646B60">
        <w:t>For employees that have exhausted paid leave, shared leave may be approved in an aggregate amount not to exceed 12 weeks or 480 hours of FMLA</w:t>
      </w:r>
      <w:r w:rsidR="001E6BF7" w:rsidRPr="00646B60">
        <w:t xml:space="preserve">. </w:t>
      </w:r>
    </w:p>
    <w:p w:rsidR="00902A9C" w:rsidRDefault="00902A9C" w:rsidP="00CE3249">
      <w:pPr>
        <w:pStyle w:val="BodyText"/>
      </w:pPr>
      <w:r w:rsidRPr="00646B60">
        <w:t>When leave is needed for planned medical treatment, employees must make a reasonable effort to schedule treatment so as not to unduly disrupt OMES' operations. Additionally, employees must comply with OMES’ usual and customary requirements for requesting leave and provide enough information for supervisor</w:t>
      </w:r>
      <w:r w:rsidR="001E6BF7" w:rsidRPr="00646B60">
        <w:t>s</w:t>
      </w:r>
      <w:r w:rsidRPr="00646B60">
        <w:t xml:space="preserve"> to r</w:t>
      </w:r>
      <w:r w:rsidR="00062FED" w:rsidRPr="00646B60">
        <w:t xml:space="preserve">easonably determine whether </w:t>
      </w:r>
      <w:r w:rsidRPr="00646B60">
        <w:t xml:space="preserve">FMLA may apply to </w:t>
      </w:r>
      <w:r w:rsidR="001E6BF7" w:rsidRPr="00646B60">
        <w:t>the employee’s</w:t>
      </w:r>
      <w:r w:rsidRPr="00646B60">
        <w:t xml:space="preserve"> leave request. When the need for leave is unforeseeable, employees must provide notice to their supervisor as soon as possible and practi</w:t>
      </w:r>
      <w:r w:rsidR="00037922">
        <w:t xml:space="preserve">cable under the circumstances. </w:t>
      </w:r>
    </w:p>
    <w:p w:rsidR="00757C32" w:rsidRPr="000077E9" w:rsidRDefault="00037922" w:rsidP="00CE3249">
      <w:pPr>
        <w:pStyle w:val="Heading2"/>
      </w:pPr>
      <w:r>
        <w:t>Medical Certification</w:t>
      </w:r>
    </w:p>
    <w:p w:rsidR="00902A9C" w:rsidRDefault="00902A9C" w:rsidP="00CE3249">
      <w:pPr>
        <w:pStyle w:val="BodyText"/>
      </w:pPr>
      <w:r w:rsidRPr="00646B60">
        <w:t>FMLA leave at OMES requires certification for the employee’s serious health condition, the family member’s serious health condition, a qualifying exigency for military family leave and for the serious injury or illness of the covered service</w:t>
      </w:r>
      <w:r w:rsidR="008033A2" w:rsidRPr="00646B60">
        <w:t xml:space="preserve"> </w:t>
      </w:r>
      <w:r w:rsidRPr="00646B60">
        <w:t>member for military family leave.</w:t>
      </w:r>
    </w:p>
    <w:p w:rsidR="00902A9C" w:rsidRDefault="00902A9C" w:rsidP="00CE3249">
      <w:pPr>
        <w:pStyle w:val="BodyText"/>
      </w:pPr>
      <w:r w:rsidRPr="00646B60">
        <w:t xml:space="preserve">Employees requesting FMLA leave must provide </w:t>
      </w:r>
      <w:r w:rsidR="00644E37" w:rsidRPr="00646B60">
        <w:t xml:space="preserve">appropriate </w:t>
      </w:r>
      <w:r w:rsidRPr="00646B60">
        <w:t xml:space="preserve">verbal or written notice </w:t>
      </w:r>
      <w:r w:rsidR="00C837F7" w:rsidRPr="00646B60">
        <w:t>to</w:t>
      </w:r>
      <w:r w:rsidRPr="00646B60">
        <w:t xml:space="preserve"> the </w:t>
      </w:r>
      <w:r w:rsidR="00644E37" w:rsidRPr="00646B60">
        <w:t>Human</w:t>
      </w:r>
      <w:r w:rsidR="00C03D5C">
        <w:t xml:space="preserve"> Resources department</w:t>
      </w:r>
      <w:r w:rsidRPr="00646B60">
        <w:t xml:space="preserve">, depending on whether the leave is foreseeable or not. </w:t>
      </w:r>
    </w:p>
    <w:p w:rsidR="00902A9C" w:rsidRDefault="00902A9C" w:rsidP="00CE3249">
      <w:pPr>
        <w:pStyle w:val="BodyText"/>
      </w:pPr>
      <w:r w:rsidRPr="00646B60">
        <w:t>Within five</w:t>
      </w:r>
      <w:r w:rsidR="00BC39DD">
        <w:t xml:space="preserve"> (5)</w:t>
      </w:r>
      <w:r w:rsidRPr="00646B60">
        <w:t xml:space="preserve"> business days after the employee has submitted appropriate certification, the </w:t>
      </w:r>
      <w:r w:rsidR="00644E37" w:rsidRPr="00646B60">
        <w:t xml:space="preserve">Human </w:t>
      </w:r>
      <w:r w:rsidR="00C03D5C">
        <w:t xml:space="preserve">Resources </w:t>
      </w:r>
      <w:r w:rsidR="00F72602" w:rsidRPr="00646B60">
        <w:t>department</w:t>
      </w:r>
      <w:r w:rsidR="00644E37" w:rsidRPr="00646B60">
        <w:t xml:space="preserve"> </w:t>
      </w:r>
      <w:r w:rsidRPr="00646B60">
        <w:t xml:space="preserve">will complete and provide the employee with a written response to the employee regarding </w:t>
      </w:r>
      <w:r w:rsidR="00037922">
        <w:t xml:space="preserve">the designation of FMLA leave. </w:t>
      </w:r>
    </w:p>
    <w:p w:rsidR="00902A9C" w:rsidRPr="00CE3249" w:rsidRDefault="00902A9C" w:rsidP="00CE3249">
      <w:pPr>
        <w:pStyle w:val="BodyText"/>
      </w:pPr>
      <w:r w:rsidRPr="00CE3249">
        <w:t>An employee is elig</w:t>
      </w:r>
      <w:r w:rsidR="00037922" w:rsidRPr="00CE3249">
        <w:t>ible for FMLA leave when he/she</w:t>
      </w:r>
    </w:p>
    <w:p w:rsidR="00902A9C" w:rsidRPr="00646B60" w:rsidRDefault="00902A9C" w:rsidP="00037922">
      <w:pPr>
        <w:pStyle w:val="ListParagraph"/>
        <w:numPr>
          <w:ilvl w:val="0"/>
          <w:numId w:val="28"/>
        </w:numPr>
        <w:spacing w:after="0" w:line="240" w:lineRule="auto"/>
        <w:contextualSpacing w:val="0"/>
        <w:outlineLvl w:val="0"/>
        <w:rPr>
          <w:rFonts w:eastAsia="Times New Roman" w:cs="Arial"/>
          <w:bCs/>
          <w:kern w:val="36"/>
          <w:szCs w:val="24"/>
        </w:rPr>
      </w:pPr>
      <w:r w:rsidRPr="00646B60">
        <w:rPr>
          <w:rFonts w:eastAsia="Times New Roman" w:cs="Arial"/>
          <w:bCs/>
          <w:kern w:val="36"/>
          <w:szCs w:val="24"/>
        </w:rPr>
        <w:t xml:space="preserve">Has been employed by </w:t>
      </w:r>
      <w:r w:rsidR="00644E37" w:rsidRPr="00646B60">
        <w:rPr>
          <w:rFonts w:eastAsia="Times New Roman" w:cs="Arial"/>
          <w:bCs/>
          <w:kern w:val="36"/>
          <w:szCs w:val="24"/>
        </w:rPr>
        <w:t xml:space="preserve">the State </w:t>
      </w:r>
      <w:r w:rsidRPr="00646B60">
        <w:rPr>
          <w:rFonts w:eastAsia="Times New Roman" w:cs="Arial"/>
          <w:bCs/>
          <w:kern w:val="36"/>
          <w:szCs w:val="24"/>
        </w:rPr>
        <w:t>for at least 12 months</w:t>
      </w:r>
      <w:r w:rsidR="0017615B">
        <w:rPr>
          <w:rFonts w:eastAsia="Times New Roman" w:cs="Arial"/>
          <w:bCs/>
          <w:kern w:val="36"/>
          <w:szCs w:val="24"/>
        </w:rPr>
        <w:t>,</w:t>
      </w:r>
      <w:r w:rsidRPr="00646B60">
        <w:rPr>
          <w:rFonts w:eastAsia="Times New Roman" w:cs="Arial"/>
          <w:bCs/>
          <w:kern w:val="36"/>
          <w:szCs w:val="24"/>
        </w:rPr>
        <w:t xml:space="preserve"> </w:t>
      </w:r>
      <w:r w:rsidRPr="00646B60">
        <w:rPr>
          <w:rFonts w:eastAsia="Times New Roman" w:cs="Arial"/>
          <w:bCs/>
          <w:i/>
          <w:iCs/>
          <w:kern w:val="36"/>
          <w:szCs w:val="24"/>
        </w:rPr>
        <w:t>and</w:t>
      </w:r>
    </w:p>
    <w:p w:rsidR="00902A9C" w:rsidRPr="00646B60" w:rsidRDefault="00902A9C" w:rsidP="00037922">
      <w:pPr>
        <w:pStyle w:val="ListParagraph"/>
        <w:numPr>
          <w:ilvl w:val="0"/>
          <w:numId w:val="28"/>
        </w:numPr>
        <w:spacing w:after="0" w:line="240" w:lineRule="auto"/>
        <w:contextualSpacing w:val="0"/>
        <w:outlineLvl w:val="0"/>
        <w:rPr>
          <w:rFonts w:eastAsia="Times New Roman" w:cs="Arial"/>
          <w:bCs/>
          <w:kern w:val="36"/>
          <w:szCs w:val="24"/>
        </w:rPr>
      </w:pPr>
      <w:r w:rsidRPr="00646B60">
        <w:rPr>
          <w:rFonts w:eastAsia="Times New Roman" w:cs="Arial"/>
          <w:bCs/>
          <w:kern w:val="36"/>
          <w:szCs w:val="24"/>
        </w:rPr>
        <w:t>Has worked at least 1,250 hours during the 12 months preceding start of FMLA leave</w:t>
      </w:r>
      <w:r w:rsidR="0017615B">
        <w:rPr>
          <w:rFonts w:eastAsia="Times New Roman" w:cs="Arial"/>
          <w:bCs/>
          <w:kern w:val="36"/>
          <w:szCs w:val="24"/>
        </w:rPr>
        <w:t>,</w:t>
      </w:r>
      <w:r w:rsidRPr="00646B60">
        <w:rPr>
          <w:rFonts w:eastAsia="Times New Roman" w:cs="Arial"/>
          <w:bCs/>
          <w:kern w:val="36"/>
          <w:szCs w:val="24"/>
        </w:rPr>
        <w:t xml:space="preserve"> </w:t>
      </w:r>
      <w:r w:rsidRPr="00646B60">
        <w:rPr>
          <w:rFonts w:eastAsia="Times New Roman" w:cs="Arial"/>
          <w:bCs/>
          <w:i/>
          <w:iCs/>
          <w:kern w:val="36"/>
          <w:szCs w:val="24"/>
        </w:rPr>
        <w:t>and</w:t>
      </w:r>
    </w:p>
    <w:p w:rsidR="00902A9C" w:rsidRDefault="00902A9C" w:rsidP="00037922">
      <w:pPr>
        <w:pStyle w:val="ListParagraph"/>
        <w:numPr>
          <w:ilvl w:val="0"/>
          <w:numId w:val="28"/>
        </w:numPr>
        <w:spacing w:after="0" w:line="240" w:lineRule="auto"/>
        <w:contextualSpacing w:val="0"/>
        <w:outlineLvl w:val="0"/>
        <w:rPr>
          <w:rFonts w:eastAsia="Times New Roman" w:cs="Arial"/>
          <w:bCs/>
          <w:kern w:val="36"/>
          <w:szCs w:val="24"/>
        </w:rPr>
      </w:pPr>
      <w:r w:rsidRPr="00646B60">
        <w:rPr>
          <w:rFonts w:eastAsia="Times New Roman" w:cs="Arial"/>
          <w:bCs/>
          <w:kern w:val="36"/>
          <w:szCs w:val="24"/>
        </w:rPr>
        <w:t xml:space="preserve">Is employed at a worksite where 50 or more </w:t>
      </w:r>
      <w:r w:rsidR="008033A2" w:rsidRPr="00646B60">
        <w:rPr>
          <w:rFonts w:eastAsia="Times New Roman" w:cs="Arial"/>
          <w:bCs/>
          <w:kern w:val="36"/>
          <w:szCs w:val="24"/>
        </w:rPr>
        <w:t xml:space="preserve">state </w:t>
      </w:r>
      <w:r w:rsidRPr="00646B60">
        <w:rPr>
          <w:rFonts w:eastAsia="Times New Roman" w:cs="Arial"/>
          <w:bCs/>
          <w:kern w:val="36"/>
          <w:szCs w:val="24"/>
        </w:rPr>
        <w:t>employees work within 75 miles of that worksite.</w:t>
      </w:r>
    </w:p>
    <w:p w:rsidR="00902A9C" w:rsidRDefault="00242D78" w:rsidP="00CE3249">
      <w:pPr>
        <w:pStyle w:val="BodyText"/>
        <w:rPr>
          <w:i/>
        </w:rPr>
      </w:pPr>
      <w:r w:rsidRPr="00646B60">
        <w:t>T</w:t>
      </w:r>
      <w:r w:rsidR="00902A9C" w:rsidRPr="00646B60">
        <w:t>he</w:t>
      </w:r>
      <w:r w:rsidR="008033A2" w:rsidRPr="00646B60">
        <w:t xml:space="preserve"> required</w:t>
      </w:r>
      <w:r w:rsidR="00902A9C" w:rsidRPr="00646B60">
        <w:t xml:space="preserve"> 12 months of employment need not be consecutive. Separate periods of employment will be counted, provided that the break in service does not exceed seven years. Separate periods of employment will be counted if the break in service exceeds seven years </w:t>
      </w:r>
      <w:proofErr w:type="gramStart"/>
      <w:r w:rsidR="00902A9C" w:rsidRPr="00646B60">
        <w:lastRenderedPageBreak/>
        <w:t>due</w:t>
      </w:r>
      <w:proofErr w:type="gramEnd"/>
      <w:r w:rsidR="00902A9C" w:rsidRPr="00646B60">
        <w:t xml:space="preserve"> to National Guard or Reserve military service obligations or when there is a written agreement stating </w:t>
      </w:r>
      <w:r w:rsidR="00B83466">
        <w:t>OMES’</w:t>
      </w:r>
      <w:r w:rsidR="00902A9C" w:rsidRPr="00646B60">
        <w:t xml:space="preserve"> intention to rehire the employee after the service break</w:t>
      </w:r>
      <w:r w:rsidR="00902A9C" w:rsidRPr="00646B60">
        <w:rPr>
          <w:i/>
        </w:rPr>
        <w:t xml:space="preserve">. </w:t>
      </w:r>
    </w:p>
    <w:p w:rsidR="00902A9C" w:rsidRPr="000077E9" w:rsidRDefault="00902A9C" w:rsidP="00CE3249">
      <w:pPr>
        <w:pStyle w:val="Heading2"/>
      </w:pPr>
      <w:r w:rsidRPr="000077E9">
        <w:t xml:space="preserve">Actions prohibited </w:t>
      </w:r>
      <w:r w:rsidR="00242D78" w:rsidRPr="000077E9">
        <w:t>and therefore unlawful for any employer</w:t>
      </w:r>
    </w:p>
    <w:p w:rsidR="00757C32" w:rsidRPr="006469BB" w:rsidRDefault="00757C32" w:rsidP="00037922">
      <w:pPr>
        <w:pStyle w:val="ListParagraph"/>
        <w:numPr>
          <w:ilvl w:val="0"/>
          <w:numId w:val="30"/>
        </w:numPr>
        <w:spacing w:after="0" w:line="240" w:lineRule="auto"/>
        <w:contextualSpacing w:val="0"/>
        <w:rPr>
          <w:szCs w:val="24"/>
        </w:rPr>
      </w:pPr>
      <w:r w:rsidRPr="006469BB">
        <w:rPr>
          <w:szCs w:val="24"/>
        </w:rPr>
        <w:t>Interfere with, restrain or deny the exerci</w:t>
      </w:r>
      <w:r w:rsidR="00062FED" w:rsidRPr="006469BB">
        <w:rPr>
          <w:szCs w:val="24"/>
        </w:rPr>
        <w:t xml:space="preserve">se of any right provided by </w:t>
      </w:r>
      <w:r w:rsidRPr="006469BB">
        <w:rPr>
          <w:szCs w:val="24"/>
        </w:rPr>
        <w:t>FMLA</w:t>
      </w:r>
      <w:r w:rsidR="00B83466">
        <w:rPr>
          <w:szCs w:val="24"/>
        </w:rPr>
        <w:t>.</w:t>
      </w:r>
    </w:p>
    <w:p w:rsidR="00757C32" w:rsidRPr="00DC5EBD" w:rsidRDefault="00757C32" w:rsidP="00037922">
      <w:pPr>
        <w:pStyle w:val="ListParagraph"/>
        <w:numPr>
          <w:ilvl w:val="0"/>
          <w:numId w:val="30"/>
        </w:numPr>
        <w:spacing w:after="0" w:line="240" w:lineRule="auto"/>
        <w:contextualSpacing w:val="0"/>
        <w:rPr>
          <w:szCs w:val="24"/>
        </w:rPr>
      </w:pPr>
      <w:r w:rsidRPr="00DC5EBD">
        <w:rPr>
          <w:szCs w:val="24"/>
        </w:rPr>
        <w:t>Discharge or discriminate against any individual for opposing any practice, or because of involvement in</w:t>
      </w:r>
      <w:r w:rsidR="00062FED" w:rsidRPr="00DC5EBD">
        <w:rPr>
          <w:szCs w:val="24"/>
        </w:rPr>
        <w:t xml:space="preserve"> any proceeding, related to </w:t>
      </w:r>
      <w:r w:rsidRPr="00DC5EBD">
        <w:rPr>
          <w:szCs w:val="24"/>
        </w:rPr>
        <w:t>FMLA</w:t>
      </w:r>
      <w:r w:rsidR="00B83466">
        <w:rPr>
          <w:szCs w:val="24"/>
        </w:rPr>
        <w:t>.</w:t>
      </w:r>
    </w:p>
    <w:p w:rsidR="00902A9C" w:rsidRPr="006469BB" w:rsidRDefault="00902A9C" w:rsidP="00037922">
      <w:pPr>
        <w:pStyle w:val="ListParagraph"/>
        <w:numPr>
          <w:ilvl w:val="0"/>
          <w:numId w:val="30"/>
        </w:numPr>
        <w:spacing w:after="0" w:line="240" w:lineRule="auto"/>
        <w:contextualSpacing w:val="0"/>
        <w:outlineLvl w:val="0"/>
        <w:rPr>
          <w:rFonts w:eastAsia="Times New Roman" w:cs="Arial"/>
          <w:bCs/>
          <w:kern w:val="36"/>
          <w:szCs w:val="24"/>
        </w:rPr>
      </w:pPr>
      <w:r w:rsidRPr="006469BB">
        <w:rPr>
          <w:rFonts w:eastAsia="Times New Roman" w:cs="Arial"/>
          <w:bCs/>
          <w:kern w:val="36"/>
          <w:szCs w:val="24"/>
        </w:rPr>
        <w:t>Make pre-hire inquiries re</w:t>
      </w:r>
      <w:r w:rsidR="00242D78" w:rsidRPr="006469BB">
        <w:rPr>
          <w:rFonts w:eastAsia="Times New Roman" w:cs="Arial"/>
          <w:bCs/>
          <w:kern w:val="36"/>
          <w:szCs w:val="24"/>
        </w:rPr>
        <w:t>garding the need for FMLA leave</w:t>
      </w:r>
      <w:r w:rsidR="00B83466">
        <w:rPr>
          <w:rFonts w:eastAsia="Times New Roman" w:cs="Arial"/>
          <w:bCs/>
          <w:kern w:val="36"/>
          <w:szCs w:val="24"/>
        </w:rPr>
        <w:t>.</w:t>
      </w:r>
    </w:p>
    <w:p w:rsidR="00902A9C" w:rsidRPr="006469BB" w:rsidRDefault="00902A9C" w:rsidP="00037922">
      <w:pPr>
        <w:pStyle w:val="ListParagraph"/>
        <w:numPr>
          <w:ilvl w:val="0"/>
          <w:numId w:val="30"/>
        </w:numPr>
        <w:spacing w:after="0" w:line="240" w:lineRule="auto"/>
        <w:contextualSpacing w:val="0"/>
        <w:outlineLvl w:val="0"/>
        <w:rPr>
          <w:rFonts w:eastAsia="Times New Roman" w:cs="Arial"/>
          <w:bCs/>
          <w:kern w:val="36"/>
          <w:szCs w:val="24"/>
        </w:rPr>
      </w:pPr>
      <w:r w:rsidRPr="006469BB">
        <w:rPr>
          <w:rFonts w:eastAsia="Times New Roman" w:cs="Arial"/>
          <w:bCs/>
          <w:kern w:val="36"/>
          <w:szCs w:val="24"/>
        </w:rPr>
        <w:t>Include periods of FMLA leave to exclude employees from good attendance aw</w:t>
      </w:r>
      <w:r w:rsidR="00242D78" w:rsidRPr="006469BB">
        <w:rPr>
          <w:rFonts w:eastAsia="Times New Roman" w:cs="Arial"/>
          <w:bCs/>
          <w:kern w:val="36"/>
          <w:szCs w:val="24"/>
        </w:rPr>
        <w:t>ards or non-performance bonuses</w:t>
      </w:r>
      <w:r w:rsidR="001B4165">
        <w:rPr>
          <w:rFonts w:eastAsia="Times New Roman" w:cs="Arial"/>
          <w:bCs/>
          <w:kern w:val="36"/>
          <w:szCs w:val="24"/>
        </w:rPr>
        <w:t>.</w:t>
      </w:r>
    </w:p>
    <w:p w:rsidR="00902A9C" w:rsidRPr="006469BB" w:rsidRDefault="00902A9C" w:rsidP="00037922">
      <w:pPr>
        <w:pStyle w:val="ListParagraph"/>
        <w:numPr>
          <w:ilvl w:val="0"/>
          <w:numId w:val="30"/>
        </w:numPr>
        <w:spacing w:after="0" w:line="240" w:lineRule="auto"/>
        <w:contextualSpacing w:val="0"/>
        <w:outlineLvl w:val="0"/>
        <w:rPr>
          <w:rFonts w:eastAsia="Times New Roman" w:cs="Arial"/>
          <w:bCs/>
          <w:kern w:val="36"/>
          <w:szCs w:val="24"/>
        </w:rPr>
      </w:pPr>
      <w:r w:rsidRPr="006469BB">
        <w:rPr>
          <w:rFonts w:eastAsia="Times New Roman" w:cs="Arial"/>
          <w:bCs/>
          <w:kern w:val="36"/>
          <w:szCs w:val="24"/>
        </w:rPr>
        <w:t xml:space="preserve">Ask for doctors’ notes each time </w:t>
      </w:r>
      <w:r w:rsidR="00242D78" w:rsidRPr="006469BB">
        <w:rPr>
          <w:rFonts w:eastAsia="Times New Roman" w:cs="Arial"/>
          <w:bCs/>
          <w:kern w:val="36"/>
          <w:szCs w:val="24"/>
        </w:rPr>
        <w:t>intermittent FMLA leave is used</w:t>
      </w:r>
      <w:r w:rsidR="009A6EA5" w:rsidRPr="006469BB">
        <w:rPr>
          <w:rFonts w:eastAsia="Times New Roman" w:cs="Arial"/>
          <w:bCs/>
          <w:kern w:val="36"/>
          <w:szCs w:val="24"/>
        </w:rPr>
        <w:t xml:space="preserve"> if certification is already approved</w:t>
      </w:r>
      <w:r w:rsidR="001B4165">
        <w:rPr>
          <w:rFonts w:eastAsia="Times New Roman" w:cs="Arial"/>
          <w:bCs/>
          <w:kern w:val="36"/>
          <w:szCs w:val="24"/>
        </w:rPr>
        <w:t>.</w:t>
      </w:r>
    </w:p>
    <w:p w:rsidR="00902A9C" w:rsidRDefault="00242D78" w:rsidP="00037922">
      <w:pPr>
        <w:pStyle w:val="ListParagraph"/>
        <w:numPr>
          <w:ilvl w:val="0"/>
          <w:numId w:val="30"/>
        </w:numPr>
        <w:spacing w:after="0" w:line="240" w:lineRule="auto"/>
        <w:contextualSpacing w:val="0"/>
        <w:outlineLvl w:val="0"/>
        <w:rPr>
          <w:rFonts w:eastAsia="Times New Roman" w:cs="Arial"/>
          <w:bCs/>
          <w:kern w:val="36"/>
          <w:szCs w:val="24"/>
        </w:rPr>
      </w:pPr>
      <w:r w:rsidRPr="006469BB">
        <w:rPr>
          <w:rFonts w:eastAsia="Times New Roman" w:cs="Arial"/>
          <w:bCs/>
          <w:kern w:val="36"/>
          <w:szCs w:val="24"/>
        </w:rPr>
        <w:t>R</w:t>
      </w:r>
      <w:r w:rsidR="00902A9C" w:rsidRPr="006469BB">
        <w:rPr>
          <w:rFonts w:eastAsia="Times New Roman" w:cs="Arial"/>
          <w:bCs/>
          <w:kern w:val="36"/>
          <w:szCs w:val="24"/>
        </w:rPr>
        <w:t>etaliate against emp</w:t>
      </w:r>
      <w:r w:rsidRPr="006469BB">
        <w:rPr>
          <w:rFonts w:eastAsia="Times New Roman" w:cs="Arial"/>
          <w:bCs/>
          <w:kern w:val="36"/>
          <w:szCs w:val="24"/>
        </w:rPr>
        <w:t>loyees who file FMLA complaints</w:t>
      </w:r>
      <w:r w:rsidR="001B4165">
        <w:rPr>
          <w:rFonts w:eastAsia="Times New Roman" w:cs="Arial"/>
          <w:bCs/>
          <w:kern w:val="36"/>
          <w:szCs w:val="24"/>
        </w:rPr>
        <w:t>.</w:t>
      </w:r>
    </w:p>
    <w:p w:rsidR="00037922" w:rsidRPr="006469BB" w:rsidRDefault="00037922" w:rsidP="00037922">
      <w:pPr>
        <w:pStyle w:val="ListParagraph"/>
        <w:spacing w:after="0" w:line="240" w:lineRule="auto"/>
        <w:contextualSpacing w:val="0"/>
        <w:outlineLvl w:val="0"/>
        <w:rPr>
          <w:rFonts w:eastAsia="Times New Roman" w:cs="Arial"/>
          <w:bCs/>
          <w:kern w:val="36"/>
          <w:szCs w:val="24"/>
        </w:rPr>
      </w:pPr>
    </w:p>
    <w:p w:rsidR="00902A9C" w:rsidRDefault="00902A9C" w:rsidP="00CE3249">
      <w:pPr>
        <w:pStyle w:val="BodyText"/>
      </w:pPr>
      <w:r w:rsidRPr="006469BB">
        <w:t>FMLA uses the same de</w:t>
      </w:r>
      <w:r w:rsidR="008033A2" w:rsidRPr="006469BB">
        <w:t>finition of employer as the Fair Labor Standards Act</w:t>
      </w:r>
      <w:r w:rsidRPr="006469BB">
        <w:t xml:space="preserve"> and includes any person acting directly or indirectly in the interest of an employer in relation to an employee. Consequently, managers and officers may be individually liable for any violations of the requirements of FMLA. </w:t>
      </w:r>
    </w:p>
    <w:p w:rsidR="00037922" w:rsidRPr="006469BB" w:rsidRDefault="00037922" w:rsidP="00037922">
      <w:pPr>
        <w:spacing w:after="0" w:line="240" w:lineRule="auto"/>
        <w:outlineLvl w:val="0"/>
        <w:rPr>
          <w:rFonts w:eastAsia="Times New Roman" w:cs="Arial"/>
          <w:bCs/>
          <w:kern w:val="36"/>
          <w:szCs w:val="24"/>
        </w:rPr>
      </w:pPr>
    </w:p>
    <w:p w:rsidR="00902A9C" w:rsidRDefault="00902A9C" w:rsidP="00037922">
      <w:pPr>
        <w:spacing w:after="0" w:line="240" w:lineRule="auto"/>
        <w:outlineLvl w:val="2"/>
        <w:rPr>
          <w:rFonts w:eastAsia="Times New Roman" w:cs="Arial"/>
          <w:bCs/>
          <w:szCs w:val="24"/>
        </w:rPr>
      </w:pPr>
      <w:r w:rsidRPr="006469BB">
        <w:rPr>
          <w:rFonts w:eastAsia="Times New Roman" w:cs="Arial"/>
          <w:bCs/>
          <w:szCs w:val="24"/>
        </w:rPr>
        <w:t xml:space="preserve">Violation to this policy may be grounds for disciplinary action up to and including termination. </w:t>
      </w:r>
    </w:p>
    <w:p w:rsidR="00037922" w:rsidRPr="006469BB" w:rsidRDefault="00037922" w:rsidP="00037922">
      <w:pPr>
        <w:spacing w:after="0" w:line="240" w:lineRule="auto"/>
        <w:outlineLvl w:val="2"/>
        <w:rPr>
          <w:rFonts w:eastAsia="Times New Roman" w:cs="Arial"/>
          <w:bCs/>
          <w:szCs w:val="24"/>
        </w:rPr>
      </w:pPr>
    </w:p>
    <w:p w:rsidR="00902A9C" w:rsidRPr="000077E9" w:rsidRDefault="00902A9C" w:rsidP="00761984">
      <w:pPr>
        <w:pStyle w:val="Heading2"/>
      </w:pPr>
      <w:r w:rsidRPr="000077E9">
        <w:t>FMLA Resources</w:t>
      </w:r>
    </w:p>
    <w:p w:rsidR="00CB3D0D" w:rsidRPr="00646B60" w:rsidRDefault="00761984" w:rsidP="00037922">
      <w:pPr>
        <w:pStyle w:val="NormalWeb"/>
        <w:numPr>
          <w:ilvl w:val="0"/>
          <w:numId w:val="25"/>
        </w:numPr>
        <w:spacing w:after="0"/>
        <w:rPr>
          <w:rFonts w:asciiTheme="minorHAnsi" w:hAnsiTheme="minorHAnsi" w:cs="Helvetica"/>
          <w:color w:val="333333"/>
          <w:lang w:val="en"/>
        </w:rPr>
      </w:pPr>
      <w:hyperlink r:id="rId7" w:history="1">
        <w:r w:rsidR="00CB3D0D" w:rsidRPr="00CE3249">
          <w:rPr>
            <w:rStyle w:val="Hyperlink"/>
          </w:rPr>
          <w:t>Compliance Assistance: Family and Medical Leave Act (FMLA</w:t>
        </w:r>
        <w:proofErr w:type="gramStart"/>
        <w:r w:rsidR="00CB3D0D" w:rsidRPr="00CE3249">
          <w:rPr>
            <w:rStyle w:val="Hyperlink"/>
          </w:rPr>
          <w:t>)</w:t>
        </w:r>
        <w:proofErr w:type="gramEnd"/>
      </w:hyperlink>
      <w:r w:rsidR="00CB3D0D" w:rsidRPr="00646B60">
        <w:rPr>
          <w:rFonts w:asciiTheme="minorHAnsi" w:hAnsiTheme="minorHAnsi" w:cs="Helvetica"/>
          <w:color w:val="333333"/>
          <w:lang w:val="en"/>
        </w:rPr>
        <w:br/>
        <w:t>Links to various sources of information about FMLA.</w:t>
      </w:r>
    </w:p>
    <w:p w:rsidR="00CB3D0D" w:rsidRPr="00646B60" w:rsidRDefault="00761984" w:rsidP="00037922">
      <w:pPr>
        <w:pStyle w:val="NormalWeb"/>
        <w:numPr>
          <w:ilvl w:val="0"/>
          <w:numId w:val="25"/>
        </w:numPr>
        <w:spacing w:after="0"/>
        <w:rPr>
          <w:rFonts w:asciiTheme="minorHAnsi" w:hAnsiTheme="minorHAnsi" w:cs="Helvetica"/>
          <w:color w:val="333333"/>
          <w:lang w:val="en"/>
        </w:rPr>
      </w:pPr>
      <w:hyperlink r:id="rId8" w:history="1">
        <w:r w:rsidR="00CB3D0D" w:rsidRPr="00CE3249">
          <w:rPr>
            <w:rStyle w:val="Hyperlink"/>
          </w:rPr>
          <w:t>Fact Sheet on FMLA</w:t>
        </w:r>
      </w:hyperlink>
      <w:r w:rsidR="00CB3D0D" w:rsidRPr="00CE3249">
        <w:rPr>
          <w:rStyle w:val="Hyperlink"/>
        </w:rPr>
        <w:br/>
      </w:r>
      <w:r w:rsidR="00CB3D0D" w:rsidRPr="00646B60">
        <w:rPr>
          <w:rFonts w:asciiTheme="minorHAnsi" w:hAnsiTheme="minorHAnsi" w:cs="Helvetica"/>
          <w:color w:val="333333"/>
          <w:lang w:val="en"/>
        </w:rPr>
        <w:t>Covers the major requirements of FMLA and updates to the FMLA regulations.</w:t>
      </w:r>
    </w:p>
    <w:p w:rsidR="00CB3D0D" w:rsidRPr="00646B60" w:rsidRDefault="00761984" w:rsidP="00037922">
      <w:pPr>
        <w:pStyle w:val="NormalWeb"/>
        <w:numPr>
          <w:ilvl w:val="0"/>
          <w:numId w:val="25"/>
        </w:numPr>
        <w:spacing w:after="0"/>
        <w:rPr>
          <w:rFonts w:asciiTheme="minorHAnsi" w:hAnsiTheme="minorHAnsi" w:cs="Helvetica"/>
          <w:color w:val="333333"/>
          <w:lang w:val="en"/>
        </w:rPr>
      </w:pPr>
      <w:hyperlink r:id="rId9" w:history="1">
        <w:r w:rsidR="00CB3D0D" w:rsidRPr="00CE3249">
          <w:rPr>
            <w:rStyle w:val="Hyperlink"/>
          </w:rPr>
          <w:t>FMLA Compliance Guide</w:t>
        </w:r>
      </w:hyperlink>
      <w:r w:rsidR="00CB3D0D" w:rsidRPr="00646B60">
        <w:rPr>
          <w:rFonts w:asciiTheme="minorHAnsi" w:hAnsiTheme="minorHAnsi" w:cs="Helvetica"/>
          <w:color w:val="333333"/>
          <w:lang w:val="en"/>
        </w:rPr>
        <w:br/>
        <w:t>Summarizes FMLA provisions and regulations and provides answers to the most frequently asked questions.</w:t>
      </w:r>
    </w:p>
    <w:p w:rsidR="00CB3D0D" w:rsidRPr="00646B60" w:rsidRDefault="00761984" w:rsidP="00037922">
      <w:pPr>
        <w:pStyle w:val="NormalWeb"/>
        <w:numPr>
          <w:ilvl w:val="0"/>
          <w:numId w:val="25"/>
        </w:numPr>
        <w:spacing w:after="0"/>
        <w:rPr>
          <w:rFonts w:asciiTheme="minorHAnsi" w:hAnsiTheme="minorHAnsi" w:cs="Helvetica"/>
          <w:color w:val="333333"/>
          <w:lang w:val="en"/>
        </w:rPr>
      </w:pPr>
      <w:hyperlink r:id="rId10" w:history="1">
        <w:proofErr w:type="spellStart"/>
        <w:proofErr w:type="gramStart"/>
        <w:r w:rsidR="00CB3D0D" w:rsidRPr="00CE3249">
          <w:rPr>
            <w:rStyle w:val="Hyperlink"/>
          </w:rPr>
          <w:t>elaws</w:t>
        </w:r>
        <w:proofErr w:type="spellEnd"/>
        <w:proofErr w:type="gramEnd"/>
        <w:r w:rsidR="00CB3D0D" w:rsidRPr="00CE3249">
          <w:rPr>
            <w:rStyle w:val="Hyperlink"/>
          </w:rPr>
          <w:t xml:space="preserve"> FMLA Advisor</w:t>
        </w:r>
      </w:hyperlink>
      <w:r w:rsidR="00CB3D0D" w:rsidRPr="00646B60">
        <w:rPr>
          <w:rFonts w:asciiTheme="minorHAnsi" w:hAnsiTheme="minorHAnsi" w:cs="Helvetica"/>
          <w:color w:val="333333"/>
          <w:lang w:val="en"/>
        </w:rPr>
        <w:br/>
        <w:t>The FMLA Advisor provides information about employee eligibility under the law; including valid reasons for leave; employee/employer notification responsibilities; and employee rights and benefits.</w:t>
      </w:r>
    </w:p>
    <w:p w:rsidR="00CB3D0D" w:rsidRDefault="00761984" w:rsidP="00037922">
      <w:pPr>
        <w:pStyle w:val="NormalWeb"/>
        <w:numPr>
          <w:ilvl w:val="0"/>
          <w:numId w:val="25"/>
        </w:numPr>
        <w:spacing w:after="0"/>
        <w:rPr>
          <w:rFonts w:asciiTheme="minorHAnsi" w:hAnsiTheme="minorHAnsi" w:cs="Helvetica"/>
          <w:color w:val="333333"/>
          <w:lang w:val="en"/>
        </w:rPr>
      </w:pPr>
      <w:hyperlink r:id="rId11" w:history="1">
        <w:r w:rsidR="00CB3D0D" w:rsidRPr="00CE3249">
          <w:rPr>
            <w:rStyle w:val="Hyperlink"/>
          </w:rPr>
          <w:t>The FMLA Poster</w:t>
        </w:r>
      </w:hyperlink>
      <w:r w:rsidR="00CB3D0D" w:rsidRPr="00646B60">
        <w:rPr>
          <w:rFonts w:asciiTheme="minorHAnsi" w:hAnsiTheme="minorHAnsi" w:cs="Helvetica"/>
          <w:color w:val="333333"/>
          <w:lang w:val="en"/>
        </w:rPr>
        <w:br/>
      </w:r>
      <w:proofErr w:type="gramStart"/>
      <w:r w:rsidR="00CB3D0D" w:rsidRPr="00646B60">
        <w:rPr>
          <w:rFonts w:asciiTheme="minorHAnsi" w:hAnsiTheme="minorHAnsi" w:cs="Helvetica"/>
          <w:color w:val="333333"/>
          <w:lang w:val="en"/>
        </w:rPr>
        <w:t>All</w:t>
      </w:r>
      <w:proofErr w:type="gramEnd"/>
      <w:r w:rsidR="00CB3D0D" w:rsidRPr="00646B60">
        <w:rPr>
          <w:rFonts w:asciiTheme="minorHAnsi" w:hAnsiTheme="minorHAnsi" w:cs="Helvetica"/>
          <w:color w:val="333333"/>
          <w:lang w:val="en"/>
        </w:rPr>
        <w:t xml:space="preserve"> covered employers are required to display and keep displayed a poster prepared by the Department of Labor summarizing the major provisions of the FMLA.</w:t>
      </w:r>
    </w:p>
    <w:p w:rsidR="00037922" w:rsidRPr="00646B60" w:rsidRDefault="00037922" w:rsidP="00037922">
      <w:pPr>
        <w:pStyle w:val="NormalWeb"/>
        <w:spacing w:after="0"/>
        <w:ind w:left="720"/>
        <w:rPr>
          <w:rFonts w:asciiTheme="minorHAnsi" w:hAnsiTheme="minorHAnsi" w:cs="Helvetica"/>
          <w:color w:val="333333"/>
          <w:lang w:val="en"/>
        </w:rPr>
      </w:pPr>
    </w:p>
    <w:p w:rsidR="00761984" w:rsidRDefault="00761984">
      <w:pPr>
        <w:spacing w:after="200"/>
        <w:rPr>
          <w:b/>
          <w:bCs/>
          <w:szCs w:val="24"/>
          <w:u w:val="single"/>
        </w:rPr>
      </w:pPr>
      <w:r>
        <w:br w:type="page"/>
      </w:r>
    </w:p>
    <w:p w:rsidR="00CB3D0D" w:rsidRPr="00037922" w:rsidRDefault="00CB3D0D" w:rsidP="00761984">
      <w:pPr>
        <w:pStyle w:val="Heading2"/>
      </w:pPr>
      <w:r w:rsidRPr="00037922">
        <w:t>Forms</w:t>
      </w:r>
    </w:p>
    <w:p w:rsidR="00CB3D0D" w:rsidRPr="006469BB" w:rsidRDefault="00761984" w:rsidP="00037922">
      <w:pPr>
        <w:numPr>
          <w:ilvl w:val="0"/>
          <w:numId w:val="25"/>
        </w:numPr>
        <w:shd w:val="clear" w:color="auto" w:fill="FFFFFF"/>
        <w:spacing w:after="0" w:line="240" w:lineRule="auto"/>
        <w:rPr>
          <w:rFonts w:cs="Tahoma"/>
          <w:color w:val="000000"/>
          <w:szCs w:val="24"/>
        </w:rPr>
      </w:pPr>
      <w:hyperlink r:id="rId12" w:history="1">
        <w:r w:rsidR="00CB3D0D" w:rsidRPr="006469BB">
          <w:rPr>
            <w:rStyle w:val="Hyperlink"/>
            <w:rFonts w:cs="Tahoma"/>
            <w:szCs w:val="24"/>
          </w:rPr>
          <w:t>WH-380-E Certification of Health Care Provider for Employee’s Serious Health Condition</w:t>
        </w:r>
      </w:hyperlink>
      <w:r w:rsidR="00CB3D0D" w:rsidRPr="006469BB">
        <w:rPr>
          <w:rFonts w:cs="Tahoma"/>
          <w:color w:val="000000"/>
          <w:szCs w:val="24"/>
        </w:rPr>
        <w:t xml:space="preserve"> (PDF)</w:t>
      </w:r>
    </w:p>
    <w:p w:rsidR="00CB3D0D" w:rsidRPr="006469BB" w:rsidRDefault="00761984" w:rsidP="00037922">
      <w:pPr>
        <w:numPr>
          <w:ilvl w:val="0"/>
          <w:numId w:val="25"/>
        </w:numPr>
        <w:shd w:val="clear" w:color="auto" w:fill="FFFFFF"/>
        <w:spacing w:after="0" w:line="240" w:lineRule="auto"/>
        <w:rPr>
          <w:rFonts w:cs="Tahoma"/>
          <w:color w:val="000000"/>
          <w:szCs w:val="24"/>
        </w:rPr>
      </w:pPr>
      <w:hyperlink r:id="rId13" w:history="1">
        <w:r w:rsidR="00CB3D0D" w:rsidRPr="006469BB">
          <w:rPr>
            <w:rStyle w:val="Hyperlink"/>
            <w:rFonts w:cs="Tahoma"/>
            <w:szCs w:val="24"/>
          </w:rPr>
          <w:t>WH-380-F Certification of Health Care Provider for Family Member’s Serious Health Condition</w:t>
        </w:r>
      </w:hyperlink>
      <w:r w:rsidR="00CB3D0D" w:rsidRPr="006469BB">
        <w:rPr>
          <w:rFonts w:cs="Tahoma"/>
          <w:color w:val="000000"/>
          <w:szCs w:val="24"/>
        </w:rPr>
        <w:t xml:space="preserve"> (PDF) </w:t>
      </w:r>
    </w:p>
    <w:p w:rsidR="00CB3D0D" w:rsidRPr="006469BB" w:rsidRDefault="00761984" w:rsidP="00037922">
      <w:pPr>
        <w:numPr>
          <w:ilvl w:val="0"/>
          <w:numId w:val="25"/>
        </w:numPr>
        <w:shd w:val="clear" w:color="auto" w:fill="FFFFFF"/>
        <w:spacing w:after="0" w:line="240" w:lineRule="auto"/>
        <w:rPr>
          <w:rFonts w:cs="Tahoma"/>
          <w:color w:val="000000"/>
          <w:szCs w:val="24"/>
        </w:rPr>
      </w:pPr>
      <w:hyperlink r:id="rId14" w:history="1">
        <w:r w:rsidR="00CB3D0D" w:rsidRPr="006469BB">
          <w:rPr>
            <w:rStyle w:val="Hyperlink"/>
            <w:rFonts w:cs="Tahoma"/>
            <w:szCs w:val="24"/>
          </w:rPr>
          <w:t>WH-381 Notice of Eligibility and Rights &amp; Responsibilities</w:t>
        </w:r>
      </w:hyperlink>
      <w:r w:rsidR="00CB3D0D" w:rsidRPr="006469BB">
        <w:rPr>
          <w:rFonts w:cs="Tahoma"/>
          <w:color w:val="000000"/>
          <w:szCs w:val="24"/>
        </w:rPr>
        <w:t xml:space="preserve"> (PDF)</w:t>
      </w:r>
    </w:p>
    <w:p w:rsidR="00CB3D0D" w:rsidRPr="006469BB" w:rsidRDefault="00761984" w:rsidP="00037922">
      <w:pPr>
        <w:numPr>
          <w:ilvl w:val="0"/>
          <w:numId w:val="25"/>
        </w:numPr>
        <w:shd w:val="clear" w:color="auto" w:fill="FFFFFF"/>
        <w:spacing w:after="0" w:line="240" w:lineRule="auto"/>
        <w:rPr>
          <w:rFonts w:cs="Tahoma"/>
          <w:color w:val="000000"/>
          <w:szCs w:val="24"/>
        </w:rPr>
      </w:pPr>
      <w:hyperlink r:id="rId15" w:history="1">
        <w:r w:rsidR="00CB3D0D" w:rsidRPr="006469BB">
          <w:rPr>
            <w:rStyle w:val="Hyperlink"/>
            <w:rFonts w:cs="Tahoma"/>
            <w:szCs w:val="24"/>
          </w:rPr>
          <w:t>WH-382 Designation Notice</w:t>
        </w:r>
      </w:hyperlink>
      <w:r w:rsidR="00CB3D0D" w:rsidRPr="006469BB">
        <w:rPr>
          <w:rFonts w:cs="Tahoma"/>
          <w:color w:val="000000"/>
          <w:szCs w:val="24"/>
        </w:rPr>
        <w:t xml:space="preserve"> (PDF) </w:t>
      </w:r>
    </w:p>
    <w:p w:rsidR="00CB3D0D" w:rsidRPr="006469BB" w:rsidRDefault="00761984" w:rsidP="00037922">
      <w:pPr>
        <w:numPr>
          <w:ilvl w:val="0"/>
          <w:numId w:val="25"/>
        </w:numPr>
        <w:shd w:val="clear" w:color="auto" w:fill="FFFFFF"/>
        <w:spacing w:after="0" w:line="240" w:lineRule="auto"/>
        <w:rPr>
          <w:rFonts w:cs="Tahoma"/>
          <w:color w:val="000000"/>
          <w:szCs w:val="24"/>
        </w:rPr>
      </w:pPr>
      <w:hyperlink r:id="rId16" w:history="1">
        <w:r w:rsidR="00CB3D0D" w:rsidRPr="006469BB">
          <w:rPr>
            <w:rStyle w:val="Hyperlink"/>
            <w:rFonts w:cs="Tahoma"/>
            <w:szCs w:val="24"/>
          </w:rPr>
          <w:t>WH-384 Certification of Qualifying Exigency For Military Family Leave</w:t>
        </w:r>
      </w:hyperlink>
      <w:r w:rsidR="00CB3D0D" w:rsidRPr="006469BB">
        <w:rPr>
          <w:rFonts w:cs="Tahoma"/>
          <w:color w:val="000000"/>
          <w:szCs w:val="24"/>
        </w:rPr>
        <w:t xml:space="preserve"> (PDF) </w:t>
      </w:r>
    </w:p>
    <w:p w:rsidR="00CB3D0D" w:rsidRPr="006469BB" w:rsidRDefault="00761984" w:rsidP="00037922">
      <w:pPr>
        <w:numPr>
          <w:ilvl w:val="0"/>
          <w:numId w:val="25"/>
        </w:numPr>
        <w:shd w:val="clear" w:color="auto" w:fill="FFFFFF"/>
        <w:spacing w:after="0" w:line="240" w:lineRule="auto"/>
        <w:rPr>
          <w:rFonts w:cs="Tahoma"/>
          <w:color w:val="000000"/>
          <w:szCs w:val="24"/>
        </w:rPr>
      </w:pPr>
      <w:hyperlink r:id="rId17" w:history="1">
        <w:r w:rsidR="00CB3D0D" w:rsidRPr="006469BB">
          <w:rPr>
            <w:rStyle w:val="Hyperlink"/>
            <w:rFonts w:cs="Tahoma"/>
            <w:szCs w:val="24"/>
          </w:rPr>
          <w:t xml:space="preserve">WH-385 Certification for Serious Injury or Illness of </w:t>
        </w:r>
        <w:r w:rsidR="00CE1730">
          <w:rPr>
            <w:rStyle w:val="Hyperlink"/>
            <w:rFonts w:cs="Tahoma"/>
            <w:szCs w:val="24"/>
          </w:rPr>
          <w:t>a Current</w:t>
        </w:r>
        <w:r w:rsidR="00CE1730" w:rsidRPr="006469BB">
          <w:rPr>
            <w:rStyle w:val="Hyperlink"/>
            <w:rFonts w:cs="Tahoma"/>
            <w:szCs w:val="24"/>
          </w:rPr>
          <w:t xml:space="preserve"> </w:t>
        </w:r>
        <w:proofErr w:type="spellStart"/>
        <w:r w:rsidR="00CB3D0D" w:rsidRPr="006469BB">
          <w:rPr>
            <w:rStyle w:val="Hyperlink"/>
            <w:rFonts w:cs="Tahoma"/>
            <w:szCs w:val="24"/>
          </w:rPr>
          <w:t>Servicemember</w:t>
        </w:r>
        <w:proofErr w:type="spellEnd"/>
        <w:r w:rsidR="00CB3D0D" w:rsidRPr="006469BB">
          <w:rPr>
            <w:rStyle w:val="Hyperlink"/>
            <w:rFonts w:cs="Tahoma"/>
            <w:szCs w:val="24"/>
          </w:rPr>
          <w:t xml:space="preserve"> -- for Military Family Leave</w:t>
        </w:r>
      </w:hyperlink>
      <w:r w:rsidR="00CB3D0D" w:rsidRPr="006469BB">
        <w:rPr>
          <w:rFonts w:cs="Tahoma"/>
          <w:color w:val="000000"/>
          <w:szCs w:val="24"/>
        </w:rPr>
        <w:t xml:space="preserve"> (PDF)</w:t>
      </w:r>
      <w:r w:rsidR="00594F02">
        <w:rPr>
          <w:rFonts w:cs="Tahoma"/>
          <w:color w:val="000000"/>
          <w:szCs w:val="24"/>
        </w:rPr>
        <w:t xml:space="preserve"> </w:t>
      </w:r>
      <w:r w:rsidR="007E4F08">
        <w:rPr>
          <w:rFonts w:cs="Tahoma"/>
          <w:color w:val="000000"/>
          <w:szCs w:val="24"/>
        </w:rPr>
        <w:t xml:space="preserve">   </w:t>
      </w:r>
    </w:p>
    <w:p w:rsidR="00991557" w:rsidRPr="00037922" w:rsidRDefault="00761984" w:rsidP="00037922">
      <w:pPr>
        <w:numPr>
          <w:ilvl w:val="0"/>
          <w:numId w:val="25"/>
        </w:numPr>
        <w:shd w:val="clear" w:color="auto" w:fill="FFFFFF"/>
        <w:spacing w:after="0" w:line="240" w:lineRule="auto"/>
        <w:rPr>
          <w:rFonts w:cs="Tahoma"/>
          <w:color w:val="000000"/>
          <w:szCs w:val="24"/>
        </w:rPr>
      </w:pPr>
      <w:hyperlink r:id="rId18" w:history="1">
        <w:r w:rsidR="00CB3D0D" w:rsidRPr="006469BB">
          <w:rPr>
            <w:rStyle w:val="Hyperlink"/>
            <w:rFonts w:cs="Tahoma"/>
            <w:szCs w:val="24"/>
          </w:rPr>
          <w:t>WH-385-V Certification for Serious Injury or Illness of a Veteran for Military Caregiver Leave</w:t>
        </w:r>
      </w:hyperlink>
      <w:r w:rsidR="00CB3D0D" w:rsidRPr="006469BB">
        <w:rPr>
          <w:rFonts w:cs="Tahoma"/>
          <w:color w:val="000000"/>
          <w:szCs w:val="24"/>
        </w:rPr>
        <w:t xml:space="preserve"> (PDF)</w:t>
      </w:r>
    </w:p>
    <w:sectPr w:rsidR="00991557" w:rsidRPr="00037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abstractNum w:abstractNumId="0" w15:restartNumberingAfterBreak="0">
    <w:nsid w:val="FFFFFF7C"/>
    <w:multiLevelType w:val="singleLevel"/>
    <w:tmpl w:val="BF943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2008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4CD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C23446"/>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2E98FA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10A2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0D7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4632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10DFBC"/>
    <w:lvl w:ilvl="0">
      <w:start w:val="1"/>
      <w:numFmt w:val="decimal"/>
      <w:lvlText w:val="%1."/>
      <w:lvlJc w:val="left"/>
      <w:pPr>
        <w:ind w:left="720" w:hanging="360"/>
      </w:pPr>
    </w:lvl>
  </w:abstractNum>
  <w:abstractNum w:abstractNumId="9" w15:restartNumberingAfterBreak="0">
    <w:nsid w:val="FFFFFF89"/>
    <w:multiLevelType w:val="singleLevel"/>
    <w:tmpl w:val="4BA093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C4688"/>
    <w:multiLevelType w:val="hybridMultilevel"/>
    <w:tmpl w:val="1B3C3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9847DF"/>
    <w:multiLevelType w:val="hybridMultilevel"/>
    <w:tmpl w:val="FC6C6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56425A"/>
    <w:multiLevelType w:val="hybridMultilevel"/>
    <w:tmpl w:val="8ED054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91726B"/>
    <w:multiLevelType w:val="hybridMultilevel"/>
    <w:tmpl w:val="AD1C944E"/>
    <w:lvl w:ilvl="0" w:tplc="FC7E35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6967C3"/>
    <w:multiLevelType w:val="hybridMultilevel"/>
    <w:tmpl w:val="D6E46E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029D9"/>
    <w:multiLevelType w:val="hybridMultilevel"/>
    <w:tmpl w:val="620A948A"/>
    <w:lvl w:ilvl="0" w:tplc="15166242">
      <w:start w:val="1"/>
      <w:numFmt w:val="decimal"/>
      <w:lvlText w:val="%1."/>
      <w:lvlJc w:val="left"/>
      <w:pPr>
        <w:tabs>
          <w:tab w:val="num" w:pos="720"/>
        </w:tabs>
        <w:ind w:left="720" w:hanging="360"/>
      </w:pPr>
    </w:lvl>
    <w:lvl w:ilvl="1" w:tplc="02A6F0DE" w:tentative="1">
      <w:start w:val="1"/>
      <w:numFmt w:val="decimal"/>
      <w:lvlText w:val="%2."/>
      <w:lvlJc w:val="left"/>
      <w:pPr>
        <w:tabs>
          <w:tab w:val="num" w:pos="1440"/>
        </w:tabs>
        <w:ind w:left="1440" w:hanging="360"/>
      </w:pPr>
    </w:lvl>
    <w:lvl w:ilvl="2" w:tplc="17E4ED92" w:tentative="1">
      <w:start w:val="1"/>
      <w:numFmt w:val="decimal"/>
      <w:lvlText w:val="%3."/>
      <w:lvlJc w:val="left"/>
      <w:pPr>
        <w:tabs>
          <w:tab w:val="num" w:pos="2160"/>
        </w:tabs>
        <w:ind w:left="2160" w:hanging="360"/>
      </w:pPr>
    </w:lvl>
    <w:lvl w:ilvl="3" w:tplc="7DBE82FA" w:tentative="1">
      <w:start w:val="1"/>
      <w:numFmt w:val="decimal"/>
      <w:lvlText w:val="%4."/>
      <w:lvlJc w:val="left"/>
      <w:pPr>
        <w:tabs>
          <w:tab w:val="num" w:pos="2880"/>
        </w:tabs>
        <w:ind w:left="2880" w:hanging="360"/>
      </w:pPr>
    </w:lvl>
    <w:lvl w:ilvl="4" w:tplc="35600C9C" w:tentative="1">
      <w:start w:val="1"/>
      <w:numFmt w:val="decimal"/>
      <w:lvlText w:val="%5."/>
      <w:lvlJc w:val="left"/>
      <w:pPr>
        <w:tabs>
          <w:tab w:val="num" w:pos="3600"/>
        </w:tabs>
        <w:ind w:left="3600" w:hanging="360"/>
      </w:pPr>
    </w:lvl>
    <w:lvl w:ilvl="5" w:tplc="381C0396" w:tentative="1">
      <w:start w:val="1"/>
      <w:numFmt w:val="decimal"/>
      <w:lvlText w:val="%6."/>
      <w:lvlJc w:val="left"/>
      <w:pPr>
        <w:tabs>
          <w:tab w:val="num" w:pos="4320"/>
        </w:tabs>
        <w:ind w:left="4320" w:hanging="360"/>
      </w:pPr>
    </w:lvl>
    <w:lvl w:ilvl="6" w:tplc="EF1C9EDE" w:tentative="1">
      <w:start w:val="1"/>
      <w:numFmt w:val="decimal"/>
      <w:lvlText w:val="%7."/>
      <w:lvlJc w:val="left"/>
      <w:pPr>
        <w:tabs>
          <w:tab w:val="num" w:pos="5040"/>
        </w:tabs>
        <w:ind w:left="5040" w:hanging="360"/>
      </w:pPr>
    </w:lvl>
    <w:lvl w:ilvl="7" w:tplc="139E1C98" w:tentative="1">
      <w:start w:val="1"/>
      <w:numFmt w:val="decimal"/>
      <w:lvlText w:val="%8."/>
      <w:lvlJc w:val="left"/>
      <w:pPr>
        <w:tabs>
          <w:tab w:val="num" w:pos="5760"/>
        </w:tabs>
        <w:ind w:left="5760" w:hanging="360"/>
      </w:pPr>
    </w:lvl>
    <w:lvl w:ilvl="8" w:tplc="545264AE" w:tentative="1">
      <w:start w:val="1"/>
      <w:numFmt w:val="decimal"/>
      <w:lvlText w:val="%9."/>
      <w:lvlJc w:val="left"/>
      <w:pPr>
        <w:tabs>
          <w:tab w:val="num" w:pos="6480"/>
        </w:tabs>
        <w:ind w:left="6480" w:hanging="360"/>
      </w:pPr>
    </w:lvl>
  </w:abstractNum>
  <w:abstractNum w:abstractNumId="16" w15:restartNumberingAfterBreak="0">
    <w:nsid w:val="22BF203F"/>
    <w:multiLevelType w:val="multilevel"/>
    <w:tmpl w:val="B26E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E083A"/>
    <w:multiLevelType w:val="hybridMultilevel"/>
    <w:tmpl w:val="DF1022C2"/>
    <w:lvl w:ilvl="0" w:tplc="1FD469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B2CCE"/>
    <w:multiLevelType w:val="hybridMultilevel"/>
    <w:tmpl w:val="C7AEE27E"/>
    <w:lvl w:ilvl="0" w:tplc="7D406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AC1574"/>
    <w:multiLevelType w:val="hybridMultilevel"/>
    <w:tmpl w:val="34B0ADAE"/>
    <w:lvl w:ilvl="0" w:tplc="5E2AD280">
      <w:start w:val="1"/>
      <w:numFmt w:val="decimal"/>
      <w:lvlText w:val="%1."/>
      <w:lvlJc w:val="left"/>
      <w:pPr>
        <w:ind w:left="108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225591"/>
    <w:multiLevelType w:val="hybridMultilevel"/>
    <w:tmpl w:val="A8543D1E"/>
    <w:lvl w:ilvl="0" w:tplc="A664E6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5E09D4"/>
    <w:multiLevelType w:val="hybridMultilevel"/>
    <w:tmpl w:val="215ADF02"/>
    <w:lvl w:ilvl="0" w:tplc="CC988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0416C1"/>
    <w:multiLevelType w:val="hybridMultilevel"/>
    <w:tmpl w:val="A1E67C04"/>
    <w:lvl w:ilvl="0" w:tplc="B2F04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440F92"/>
    <w:multiLevelType w:val="multilevel"/>
    <w:tmpl w:val="23A4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B75221"/>
    <w:multiLevelType w:val="hybridMultilevel"/>
    <w:tmpl w:val="F31A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55CF3"/>
    <w:multiLevelType w:val="multilevel"/>
    <w:tmpl w:val="463A93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 w:numId="13">
    <w:abstractNumId w:val="17"/>
  </w:num>
  <w:num w:numId="14">
    <w:abstractNumId w:val="17"/>
  </w:num>
  <w:num w:numId="15">
    <w:abstractNumId w:val="13"/>
  </w:num>
  <w:num w:numId="16">
    <w:abstractNumId w:val="20"/>
  </w:num>
  <w:num w:numId="17">
    <w:abstractNumId w:val="20"/>
  </w:num>
  <w:num w:numId="18">
    <w:abstractNumId w:val="19"/>
  </w:num>
  <w:num w:numId="19">
    <w:abstractNumId w:val="19"/>
    <w:lvlOverride w:ilvl="0">
      <w:startOverride w:val="1"/>
    </w:lvlOverride>
  </w:num>
  <w:num w:numId="20">
    <w:abstractNumId w:val="19"/>
    <w:lvlOverride w:ilvl="0">
      <w:startOverride w:val="1"/>
    </w:lvlOverride>
  </w:num>
  <w:num w:numId="21">
    <w:abstractNumId w:val="12"/>
  </w:num>
  <w:num w:numId="22">
    <w:abstractNumId w:val="22"/>
  </w:num>
  <w:num w:numId="23">
    <w:abstractNumId w:val="21"/>
  </w:num>
  <w:num w:numId="24">
    <w:abstractNumId w:val="18"/>
  </w:num>
  <w:num w:numId="25">
    <w:abstractNumId w:val="16"/>
  </w:num>
  <w:num w:numId="26">
    <w:abstractNumId w:val="23"/>
  </w:num>
  <w:num w:numId="27">
    <w:abstractNumId w:val="15"/>
  </w:num>
  <w:num w:numId="28">
    <w:abstractNumId w:val="14"/>
  </w:num>
  <w:num w:numId="29">
    <w:abstractNumId w:val="10"/>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83"/>
    <w:rsid w:val="000077E9"/>
    <w:rsid w:val="00020516"/>
    <w:rsid w:val="00030DD1"/>
    <w:rsid w:val="00037922"/>
    <w:rsid w:val="00062FED"/>
    <w:rsid w:val="0008644F"/>
    <w:rsid w:val="000A4AD6"/>
    <w:rsid w:val="00115155"/>
    <w:rsid w:val="0017615B"/>
    <w:rsid w:val="0018095F"/>
    <w:rsid w:val="001A2A82"/>
    <w:rsid w:val="001A6F24"/>
    <w:rsid w:val="001B4165"/>
    <w:rsid w:val="001C43A2"/>
    <w:rsid w:val="001E6BF7"/>
    <w:rsid w:val="002367A4"/>
    <w:rsid w:val="00242D78"/>
    <w:rsid w:val="002855F3"/>
    <w:rsid w:val="00296939"/>
    <w:rsid w:val="002A6B04"/>
    <w:rsid w:val="002B2DE4"/>
    <w:rsid w:val="002C3777"/>
    <w:rsid w:val="002C524C"/>
    <w:rsid w:val="002D749E"/>
    <w:rsid w:val="003641D5"/>
    <w:rsid w:val="004108B6"/>
    <w:rsid w:val="0049681C"/>
    <w:rsid w:val="004B2AD0"/>
    <w:rsid w:val="005057C1"/>
    <w:rsid w:val="00505D34"/>
    <w:rsid w:val="00510850"/>
    <w:rsid w:val="00526EB7"/>
    <w:rsid w:val="00593BC6"/>
    <w:rsid w:val="00594F02"/>
    <w:rsid w:val="005C7EE4"/>
    <w:rsid w:val="005D1FB3"/>
    <w:rsid w:val="005D481C"/>
    <w:rsid w:val="005E60B6"/>
    <w:rsid w:val="00604155"/>
    <w:rsid w:val="00644E37"/>
    <w:rsid w:val="006469BB"/>
    <w:rsid w:val="00646B60"/>
    <w:rsid w:val="006C66C1"/>
    <w:rsid w:val="006E1B5B"/>
    <w:rsid w:val="006E2645"/>
    <w:rsid w:val="007161E5"/>
    <w:rsid w:val="00751623"/>
    <w:rsid w:val="00757C32"/>
    <w:rsid w:val="00761984"/>
    <w:rsid w:val="007B412F"/>
    <w:rsid w:val="007E4F08"/>
    <w:rsid w:val="008033A2"/>
    <w:rsid w:val="00865206"/>
    <w:rsid w:val="00885845"/>
    <w:rsid w:val="00895142"/>
    <w:rsid w:val="008B1CD5"/>
    <w:rsid w:val="008E13DB"/>
    <w:rsid w:val="00902A9C"/>
    <w:rsid w:val="00917B74"/>
    <w:rsid w:val="00973EC6"/>
    <w:rsid w:val="00991557"/>
    <w:rsid w:val="009A6EA5"/>
    <w:rsid w:val="009C23F9"/>
    <w:rsid w:val="00A066E7"/>
    <w:rsid w:val="00A176BA"/>
    <w:rsid w:val="00AA00E6"/>
    <w:rsid w:val="00AB73DC"/>
    <w:rsid w:val="00AE45C7"/>
    <w:rsid w:val="00B06455"/>
    <w:rsid w:val="00B414AC"/>
    <w:rsid w:val="00B83466"/>
    <w:rsid w:val="00BC39DD"/>
    <w:rsid w:val="00BD77F0"/>
    <w:rsid w:val="00BF4438"/>
    <w:rsid w:val="00C0148C"/>
    <w:rsid w:val="00C03D5C"/>
    <w:rsid w:val="00C23FC3"/>
    <w:rsid w:val="00C508B7"/>
    <w:rsid w:val="00C51434"/>
    <w:rsid w:val="00C56888"/>
    <w:rsid w:val="00C65C4D"/>
    <w:rsid w:val="00C7726A"/>
    <w:rsid w:val="00C837F7"/>
    <w:rsid w:val="00C9289F"/>
    <w:rsid w:val="00CB25A3"/>
    <w:rsid w:val="00CB3D0D"/>
    <w:rsid w:val="00CE1730"/>
    <w:rsid w:val="00CE3249"/>
    <w:rsid w:val="00D076D8"/>
    <w:rsid w:val="00D14FB7"/>
    <w:rsid w:val="00D51D42"/>
    <w:rsid w:val="00D834EC"/>
    <w:rsid w:val="00DB3D83"/>
    <w:rsid w:val="00DC4047"/>
    <w:rsid w:val="00DC5EBD"/>
    <w:rsid w:val="00DE28E3"/>
    <w:rsid w:val="00E0649E"/>
    <w:rsid w:val="00E47729"/>
    <w:rsid w:val="00E52CC7"/>
    <w:rsid w:val="00E62C80"/>
    <w:rsid w:val="00EA267F"/>
    <w:rsid w:val="00EB674D"/>
    <w:rsid w:val="00ED5654"/>
    <w:rsid w:val="00F04EA0"/>
    <w:rsid w:val="00F72602"/>
    <w:rsid w:val="00F81675"/>
    <w:rsid w:val="00FC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B49EC2-EE97-44D0-9216-30F04650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39"/>
    <w:pPr>
      <w:spacing w:after="120"/>
    </w:pPr>
    <w:rPr>
      <w:sz w:val="24"/>
    </w:rPr>
  </w:style>
  <w:style w:type="paragraph" w:styleId="Heading1">
    <w:name w:val="heading 1"/>
    <w:basedOn w:val="Normal"/>
    <w:next w:val="Normal"/>
    <w:link w:val="Heading1Char"/>
    <w:uiPriority w:val="9"/>
    <w:qFormat/>
    <w:rsid w:val="00CE3249"/>
    <w:pPr>
      <w:spacing w:before="240" w:after="240" w:line="240" w:lineRule="auto"/>
      <w:jc w:val="center"/>
      <w:outlineLvl w:val="0"/>
    </w:pPr>
    <w:rPr>
      <w:b/>
      <w:sz w:val="28"/>
      <w:szCs w:val="24"/>
    </w:rPr>
  </w:style>
  <w:style w:type="paragraph" w:styleId="Heading2">
    <w:name w:val="heading 2"/>
    <w:basedOn w:val="Normal"/>
    <w:next w:val="Normal"/>
    <w:link w:val="Heading2Char"/>
    <w:autoRedefine/>
    <w:uiPriority w:val="9"/>
    <w:unhideWhenUsed/>
    <w:qFormat/>
    <w:rsid w:val="00CE3249"/>
    <w:pPr>
      <w:spacing w:before="240" w:line="240" w:lineRule="auto"/>
      <w:outlineLvl w:val="1"/>
    </w:pPr>
    <w:rPr>
      <w:b/>
      <w:bCs/>
      <w:szCs w:val="24"/>
      <w:u w:val="single"/>
    </w:rPr>
  </w:style>
  <w:style w:type="paragraph" w:styleId="Heading3">
    <w:name w:val="heading 3"/>
    <w:basedOn w:val="Normal"/>
    <w:next w:val="Normal"/>
    <w:link w:val="Heading3Char"/>
    <w:autoRedefine/>
    <w:uiPriority w:val="9"/>
    <w:unhideWhenUsed/>
    <w:qFormat/>
    <w:rsid w:val="00604155"/>
    <w:pPr>
      <w:spacing w:before="1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59"/>
    <w:rsid w:val="0052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A0"/>
    <w:rPr>
      <w:rFonts w:ascii="Tahoma" w:hAnsi="Tahoma" w:cs="Tahoma"/>
      <w:sz w:val="16"/>
      <w:szCs w:val="16"/>
    </w:rPr>
  </w:style>
  <w:style w:type="paragraph" w:styleId="BodyText">
    <w:name w:val="Body Text"/>
    <w:basedOn w:val="Normal"/>
    <w:link w:val="BodyTextChar"/>
    <w:uiPriority w:val="99"/>
    <w:unhideWhenUsed/>
    <w:rsid w:val="00CE3249"/>
    <w:pPr>
      <w:spacing w:before="240" w:after="240" w:line="240" w:lineRule="auto"/>
    </w:pPr>
    <w:rPr>
      <w:rFonts w:ascii="Calibri" w:hAnsi="Calibri"/>
    </w:rPr>
  </w:style>
  <w:style w:type="character" w:customStyle="1" w:styleId="BodyTextChar">
    <w:name w:val="Body Text Char"/>
    <w:basedOn w:val="DefaultParagraphFont"/>
    <w:link w:val="BodyText"/>
    <w:uiPriority w:val="99"/>
    <w:rsid w:val="00CE3249"/>
    <w:rPr>
      <w:rFonts w:ascii="Calibri" w:hAnsi="Calibri"/>
      <w:sz w:val="24"/>
    </w:rPr>
  </w:style>
  <w:style w:type="paragraph" w:styleId="Index6">
    <w:name w:val="index 6"/>
    <w:basedOn w:val="Normal"/>
    <w:next w:val="Normal"/>
    <w:autoRedefine/>
    <w:uiPriority w:val="99"/>
    <w:unhideWhenUsed/>
    <w:rsid w:val="00296939"/>
    <w:pPr>
      <w:spacing w:after="0" w:line="240" w:lineRule="auto"/>
      <w:ind w:left="1440" w:hanging="240"/>
    </w:pPr>
  </w:style>
  <w:style w:type="character" w:customStyle="1" w:styleId="Heading2Char">
    <w:name w:val="Heading 2 Char"/>
    <w:basedOn w:val="DefaultParagraphFont"/>
    <w:link w:val="Heading2"/>
    <w:uiPriority w:val="9"/>
    <w:rsid w:val="00CE3249"/>
    <w:rPr>
      <w:b/>
      <w:bCs/>
      <w:sz w:val="24"/>
      <w:szCs w:val="24"/>
      <w:u w:val="single"/>
    </w:rPr>
  </w:style>
  <w:style w:type="character" w:customStyle="1" w:styleId="Heading1Char">
    <w:name w:val="Heading 1 Char"/>
    <w:basedOn w:val="DefaultParagraphFont"/>
    <w:link w:val="Heading1"/>
    <w:uiPriority w:val="9"/>
    <w:rsid w:val="00CE3249"/>
    <w:rPr>
      <w:b/>
      <w:sz w:val="28"/>
      <w:szCs w:val="24"/>
    </w:rPr>
  </w:style>
  <w:style w:type="paragraph" w:styleId="BlockText">
    <w:name w:val="Block Text"/>
    <w:basedOn w:val="Normal"/>
    <w:uiPriority w:val="99"/>
    <w:unhideWhenUsed/>
    <w:rsid w:val="00296939"/>
    <w:pPr>
      <w:spacing w:after="0" w:line="240" w:lineRule="auto"/>
      <w:jc w:val="center"/>
    </w:pPr>
    <w:rPr>
      <w:b/>
      <w:szCs w:val="24"/>
    </w:rPr>
  </w:style>
  <w:style w:type="character" w:customStyle="1" w:styleId="Heading3Char">
    <w:name w:val="Heading 3 Char"/>
    <w:basedOn w:val="DefaultParagraphFont"/>
    <w:link w:val="Heading3"/>
    <w:uiPriority w:val="9"/>
    <w:rsid w:val="00604155"/>
    <w:rPr>
      <w:b/>
      <w:sz w:val="24"/>
      <w:u w:val="single"/>
    </w:rPr>
  </w:style>
  <w:style w:type="character" w:styleId="IntenseReference">
    <w:name w:val="Intense Reference"/>
    <w:basedOn w:val="DefaultParagraphFont"/>
    <w:uiPriority w:val="32"/>
    <w:qFormat/>
    <w:rsid w:val="00BF4438"/>
    <w:rPr>
      <w:b/>
      <w:bCs/>
      <w:caps w:val="0"/>
      <w:smallCaps w:val="0"/>
      <w:color w:val="000000" w:themeColor="text1"/>
      <w:spacing w:val="5"/>
      <w:u w:val="single"/>
    </w:rPr>
  </w:style>
  <w:style w:type="character" w:styleId="IntenseEmphasis">
    <w:name w:val="Intense Emphasis"/>
    <w:basedOn w:val="DefaultParagraphFont"/>
    <w:uiPriority w:val="21"/>
    <w:qFormat/>
    <w:rsid w:val="00B414AC"/>
    <w:rPr>
      <w:b/>
      <w:bCs/>
      <w:i/>
      <w:iCs/>
      <w:color w:val="000000" w:themeColor="text1"/>
      <w:u w:val="single"/>
    </w:rPr>
  </w:style>
  <w:style w:type="character" w:styleId="SubtleEmphasis">
    <w:name w:val="Subtle Emphasis"/>
    <w:basedOn w:val="DefaultParagraphFont"/>
    <w:uiPriority w:val="19"/>
    <w:qFormat/>
    <w:rsid w:val="00E47729"/>
    <w:rPr>
      <w:b w:val="0"/>
      <w:i/>
      <w:iCs/>
      <w:color w:val="000000" w:themeColor="text1"/>
      <w:u w:val="single"/>
    </w:rPr>
  </w:style>
  <w:style w:type="character" w:styleId="SubtleReference">
    <w:name w:val="Subtle Reference"/>
    <w:basedOn w:val="DefaultParagraphFont"/>
    <w:uiPriority w:val="31"/>
    <w:qFormat/>
    <w:rsid w:val="00BF4438"/>
    <w:rPr>
      <w:caps w:val="0"/>
      <w:smallCaps w:val="0"/>
      <w:color w:val="000000" w:themeColor="text1"/>
      <w:u w:val="single"/>
    </w:rPr>
  </w:style>
  <w:style w:type="paragraph" w:styleId="List">
    <w:name w:val="List"/>
    <w:basedOn w:val="Normal"/>
    <w:autoRedefine/>
    <w:uiPriority w:val="99"/>
    <w:semiHidden/>
    <w:unhideWhenUsed/>
    <w:qFormat/>
    <w:rsid w:val="00BF4438"/>
    <w:pPr>
      <w:spacing w:line="240" w:lineRule="auto"/>
      <w:ind w:left="360"/>
      <w:contextualSpacing/>
    </w:pPr>
  </w:style>
  <w:style w:type="paragraph" w:styleId="ListBullet">
    <w:name w:val="List Bullet"/>
    <w:basedOn w:val="Normal"/>
    <w:autoRedefine/>
    <w:uiPriority w:val="99"/>
    <w:semiHidden/>
    <w:unhideWhenUsed/>
    <w:qFormat/>
    <w:rsid w:val="00BF4438"/>
    <w:pPr>
      <w:numPr>
        <w:numId w:val="2"/>
      </w:numPr>
      <w:tabs>
        <w:tab w:val="clear" w:pos="360"/>
      </w:tabs>
      <w:spacing w:line="240" w:lineRule="auto"/>
      <w:ind w:left="720"/>
      <w:contextualSpacing/>
    </w:pPr>
  </w:style>
  <w:style w:type="paragraph" w:styleId="ListNumber">
    <w:name w:val="List Number"/>
    <w:autoRedefine/>
    <w:uiPriority w:val="99"/>
    <w:unhideWhenUsed/>
    <w:qFormat/>
    <w:rsid w:val="00895142"/>
    <w:pPr>
      <w:spacing w:line="240" w:lineRule="auto"/>
    </w:pPr>
    <w:rPr>
      <w:sz w:val="24"/>
      <w:szCs w:val="24"/>
    </w:rPr>
  </w:style>
  <w:style w:type="paragraph" w:styleId="ListNumber2">
    <w:name w:val="List Number 2"/>
    <w:basedOn w:val="Normal"/>
    <w:autoRedefine/>
    <w:uiPriority w:val="99"/>
    <w:semiHidden/>
    <w:unhideWhenUsed/>
    <w:qFormat/>
    <w:rsid w:val="0008644F"/>
    <w:pPr>
      <w:numPr>
        <w:numId w:val="8"/>
      </w:numPr>
      <w:contextualSpacing/>
    </w:pPr>
  </w:style>
  <w:style w:type="paragraph" w:styleId="Quote">
    <w:name w:val="Quote"/>
    <w:basedOn w:val="Normal"/>
    <w:next w:val="Normal"/>
    <w:link w:val="QuoteChar"/>
    <w:uiPriority w:val="29"/>
    <w:qFormat/>
    <w:rsid w:val="0008644F"/>
    <w:rPr>
      <w:i/>
      <w:iCs/>
      <w:color w:val="000000" w:themeColor="text1"/>
    </w:rPr>
  </w:style>
  <w:style w:type="character" w:customStyle="1" w:styleId="QuoteChar">
    <w:name w:val="Quote Char"/>
    <w:basedOn w:val="DefaultParagraphFont"/>
    <w:link w:val="Quote"/>
    <w:uiPriority w:val="29"/>
    <w:rsid w:val="0008644F"/>
    <w:rPr>
      <w:i/>
      <w:iCs/>
      <w:color w:val="000000" w:themeColor="text1"/>
      <w:sz w:val="24"/>
    </w:rPr>
  </w:style>
  <w:style w:type="paragraph" w:customStyle="1" w:styleId="Default">
    <w:name w:val="Default"/>
    <w:rsid w:val="00DB3D8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08B6"/>
    <w:pPr>
      <w:ind w:left="720"/>
      <w:contextualSpacing/>
    </w:pPr>
  </w:style>
  <w:style w:type="character" w:styleId="Hyperlink">
    <w:name w:val="Hyperlink"/>
    <w:basedOn w:val="DefaultParagraphFont"/>
    <w:uiPriority w:val="99"/>
    <w:unhideWhenUsed/>
    <w:rsid w:val="00020516"/>
    <w:rPr>
      <w:color w:val="0000FF" w:themeColor="hyperlink"/>
      <w:u w:val="single"/>
    </w:rPr>
  </w:style>
  <w:style w:type="character" w:styleId="FollowedHyperlink">
    <w:name w:val="FollowedHyperlink"/>
    <w:basedOn w:val="DefaultParagraphFont"/>
    <w:uiPriority w:val="99"/>
    <w:semiHidden/>
    <w:unhideWhenUsed/>
    <w:rsid w:val="004B2AD0"/>
    <w:rPr>
      <w:color w:val="800080" w:themeColor="followedHyperlink"/>
      <w:u w:val="single"/>
    </w:rPr>
  </w:style>
  <w:style w:type="paragraph" w:styleId="NormalWeb">
    <w:name w:val="Normal (Web)"/>
    <w:basedOn w:val="Normal"/>
    <w:uiPriority w:val="99"/>
    <w:semiHidden/>
    <w:unhideWhenUsed/>
    <w:rsid w:val="00CB3D0D"/>
    <w:pPr>
      <w:spacing w:after="150"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DC5EBD"/>
    <w:rPr>
      <w:sz w:val="16"/>
      <w:szCs w:val="16"/>
    </w:rPr>
  </w:style>
  <w:style w:type="paragraph" w:styleId="CommentText">
    <w:name w:val="annotation text"/>
    <w:basedOn w:val="Normal"/>
    <w:link w:val="CommentTextChar"/>
    <w:uiPriority w:val="99"/>
    <w:semiHidden/>
    <w:unhideWhenUsed/>
    <w:rsid w:val="00DC5EBD"/>
    <w:pPr>
      <w:spacing w:line="240" w:lineRule="auto"/>
    </w:pPr>
    <w:rPr>
      <w:sz w:val="20"/>
      <w:szCs w:val="20"/>
    </w:rPr>
  </w:style>
  <w:style w:type="character" w:customStyle="1" w:styleId="CommentTextChar">
    <w:name w:val="Comment Text Char"/>
    <w:basedOn w:val="DefaultParagraphFont"/>
    <w:link w:val="CommentText"/>
    <w:uiPriority w:val="99"/>
    <w:semiHidden/>
    <w:rsid w:val="00DC5EBD"/>
    <w:rPr>
      <w:sz w:val="20"/>
      <w:szCs w:val="20"/>
    </w:rPr>
  </w:style>
  <w:style w:type="paragraph" w:styleId="CommentSubject">
    <w:name w:val="annotation subject"/>
    <w:basedOn w:val="CommentText"/>
    <w:next w:val="CommentText"/>
    <w:link w:val="CommentSubjectChar"/>
    <w:uiPriority w:val="99"/>
    <w:semiHidden/>
    <w:unhideWhenUsed/>
    <w:rsid w:val="00DC5EBD"/>
    <w:rPr>
      <w:b/>
      <w:bCs/>
    </w:rPr>
  </w:style>
  <w:style w:type="character" w:customStyle="1" w:styleId="CommentSubjectChar">
    <w:name w:val="Comment Subject Char"/>
    <w:basedOn w:val="CommentTextChar"/>
    <w:link w:val="CommentSubject"/>
    <w:uiPriority w:val="99"/>
    <w:semiHidden/>
    <w:rsid w:val="00DC5EBD"/>
    <w:rPr>
      <w:b/>
      <w:bCs/>
      <w:sz w:val="20"/>
      <w:szCs w:val="20"/>
    </w:rPr>
  </w:style>
  <w:style w:type="paragraph" w:styleId="Revision">
    <w:name w:val="Revision"/>
    <w:hidden/>
    <w:uiPriority w:val="99"/>
    <w:semiHidden/>
    <w:rsid w:val="00CE1730"/>
    <w:pPr>
      <w:spacing w:after="0" w:line="240" w:lineRule="auto"/>
    </w:pPr>
    <w:rPr>
      <w:sz w:val="24"/>
    </w:rPr>
  </w:style>
  <w:style w:type="paragraph" w:styleId="BodyText2">
    <w:name w:val="Body Text 2"/>
    <w:basedOn w:val="BodyText"/>
    <w:link w:val="BodyText2Char"/>
    <w:uiPriority w:val="99"/>
    <w:unhideWhenUsed/>
    <w:rsid w:val="00CE3249"/>
    <w:pPr>
      <w:spacing w:before="0" w:after="0"/>
    </w:pPr>
    <w:rPr>
      <w:b/>
      <w:sz w:val="22"/>
    </w:rPr>
  </w:style>
  <w:style w:type="character" w:customStyle="1" w:styleId="BodyText2Char">
    <w:name w:val="Body Text 2 Char"/>
    <w:basedOn w:val="DefaultParagraphFont"/>
    <w:link w:val="BodyText2"/>
    <w:uiPriority w:val="99"/>
    <w:rsid w:val="00CE3249"/>
    <w:rPr>
      <w:rFonts w:ascii="Calibri" w:hAnsi="Calibri"/>
      <w:b/>
    </w:rPr>
  </w:style>
  <w:style w:type="paragraph" w:styleId="List2">
    <w:name w:val="List 2"/>
    <w:basedOn w:val="Normal"/>
    <w:uiPriority w:val="99"/>
    <w:unhideWhenUsed/>
    <w:rsid w:val="00761984"/>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940627">
      <w:bodyDiv w:val="1"/>
      <w:marLeft w:val="0"/>
      <w:marRight w:val="0"/>
      <w:marTop w:val="0"/>
      <w:marBottom w:val="0"/>
      <w:divBdr>
        <w:top w:val="none" w:sz="0" w:space="0" w:color="auto"/>
        <w:left w:val="none" w:sz="0" w:space="0" w:color="auto"/>
        <w:bottom w:val="none" w:sz="0" w:space="0" w:color="auto"/>
        <w:right w:val="none" w:sz="0" w:space="0" w:color="auto"/>
      </w:divBdr>
      <w:divsChild>
        <w:div w:id="2056003965">
          <w:marLeft w:val="0"/>
          <w:marRight w:val="0"/>
          <w:marTop w:val="0"/>
          <w:marBottom w:val="0"/>
          <w:divBdr>
            <w:top w:val="none" w:sz="0" w:space="0" w:color="auto"/>
            <w:left w:val="none" w:sz="0" w:space="0" w:color="auto"/>
            <w:bottom w:val="none" w:sz="0" w:space="0" w:color="auto"/>
            <w:right w:val="none" w:sz="0" w:space="0" w:color="auto"/>
          </w:divBdr>
          <w:divsChild>
            <w:div w:id="1674257734">
              <w:marLeft w:val="0"/>
              <w:marRight w:val="0"/>
              <w:marTop w:val="0"/>
              <w:marBottom w:val="0"/>
              <w:divBdr>
                <w:top w:val="none" w:sz="0" w:space="0" w:color="auto"/>
                <w:left w:val="none" w:sz="0" w:space="0" w:color="auto"/>
                <w:bottom w:val="none" w:sz="0" w:space="0" w:color="auto"/>
                <w:right w:val="none" w:sz="0" w:space="0" w:color="auto"/>
              </w:divBdr>
              <w:divsChild>
                <w:div w:id="1553612880">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92606622">
      <w:bodyDiv w:val="1"/>
      <w:marLeft w:val="0"/>
      <w:marRight w:val="0"/>
      <w:marTop w:val="0"/>
      <w:marBottom w:val="0"/>
      <w:divBdr>
        <w:top w:val="none" w:sz="0" w:space="0" w:color="auto"/>
        <w:left w:val="none" w:sz="0" w:space="0" w:color="auto"/>
        <w:bottom w:val="none" w:sz="0" w:space="0" w:color="auto"/>
        <w:right w:val="none" w:sz="0" w:space="0" w:color="auto"/>
      </w:divBdr>
      <w:divsChild>
        <w:div w:id="1477792886">
          <w:marLeft w:val="0"/>
          <w:marRight w:val="0"/>
          <w:marTop w:val="0"/>
          <w:marBottom w:val="0"/>
          <w:divBdr>
            <w:top w:val="none" w:sz="0" w:space="0" w:color="auto"/>
            <w:left w:val="none" w:sz="0" w:space="0" w:color="auto"/>
            <w:bottom w:val="none" w:sz="0" w:space="0" w:color="auto"/>
            <w:right w:val="none" w:sz="0" w:space="0" w:color="auto"/>
          </w:divBdr>
          <w:divsChild>
            <w:div w:id="1161383693">
              <w:marLeft w:val="-225"/>
              <w:marRight w:val="-225"/>
              <w:marTop w:val="0"/>
              <w:marBottom w:val="0"/>
              <w:divBdr>
                <w:top w:val="none" w:sz="0" w:space="0" w:color="auto"/>
                <w:left w:val="none" w:sz="0" w:space="0" w:color="auto"/>
                <w:bottom w:val="none" w:sz="0" w:space="0" w:color="auto"/>
                <w:right w:val="none" w:sz="0" w:space="0" w:color="auto"/>
              </w:divBdr>
              <w:divsChild>
                <w:div w:id="1022899255">
                  <w:marLeft w:val="0"/>
                  <w:marRight w:val="0"/>
                  <w:marTop w:val="0"/>
                  <w:marBottom w:val="0"/>
                  <w:divBdr>
                    <w:top w:val="none" w:sz="0" w:space="0" w:color="auto"/>
                    <w:left w:val="none" w:sz="0" w:space="0" w:color="auto"/>
                    <w:bottom w:val="none" w:sz="0" w:space="0" w:color="auto"/>
                    <w:right w:val="none" w:sz="0" w:space="0" w:color="auto"/>
                  </w:divBdr>
                  <w:divsChild>
                    <w:div w:id="1605111333">
                      <w:marLeft w:val="0"/>
                      <w:marRight w:val="0"/>
                      <w:marTop w:val="0"/>
                      <w:marBottom w:val="0"/>
                      <w:divBdr>
                        <w:top w:val="none" w:sz="0" w:space="0" w:color="auto"/>
                        <w:left w:val="none" w:sz="0" w:space="0" w:color="auto"/>
                        <w:bottom w:val="none" w:sz="0" w:space="0" w:color="auto"/>
                        <w:right w:val="none" w:sz="0" w:space="0" w:color="auto"/>
                      </w:divBdr>
                      <w:divsChild>
                        <w:div w:id="135413824">
                          <w:marLeft w:val="0"/>
                          <w:marRight w:val="0"/>
                          <w:marTop w:val="0"/>
                          <w:marBottom w:val="0"/>
                          <w:divBdr>
                            <w:top w:val="none" w:sz="0" w:space="0" w:color="auto"/>
                            <w:left w:val="none" w:sz="0" w:space="0" w:color="auto"/>
                            <w:bottom w:val="none" w:sz="0" w:space="0" w:color="auto"/>
                            <w:right w:val="none" w:sz="0" w:space="0" w:color="auto"/>
                          </w:divBdr>
                          <w:divsChild>
                            <w:div w:id="1852572586">
                              <w:marLeft w:val="0"/>
                              <w:marRight w:val="0"/>
                              <w:marTop w:val="0"/>
                              <w:marBottom w:val="0"/>
                              <w:divBdr>
                                <w:top w:val="none" w:sz="0" w:space="0" w:color="auto"/>
                                <w:left w:val="none" w:sz="0" w:space="0" w:color="auto"/>
                                <w:bottom w:val="none" w:sz="0" w:space="0" w:color="auto"/>
                                <w:right w:val="none" w:sz="0" w:space="0" w:color="auto"/>
                              </w:divBdr>
                              <w:divsChild>
                                <w:div w:id="623850703">
                                  <w:marLeft w:val="0"/>
                                  <w:marRight w:val="0"/>
                                  <w:marTop w:val="0"/>
                                  <w:marBottom w:val="0"/>
                                  <w:divBdr>
                                    <w:top w:val="none" w:sz="0" w:space="0" w:color="auto"/>
                                    <w:left w:val="none" w:sz="0" w:space="0" w:color="auto"/>
                                    <w:bottom w:val="none" w:sz="0" w:space="0" w:color="auto"/>
                                    <w:right w:val="none" w:sz="0" w:space="0" w:color="auto"/>
                                  </w:divBdr>
                                  <w:divsChild>
                                    <w:div w:id="8990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regs/compliance/whdfs28.htm" TargetMode="External"/><Relationship Id="rId13" Type="http://schemas.openxmlformats.org/officeDocument/2006/relationships/hyperlink" Target="https://www.dol.gov/whd/forms/WH-380-F.pdf" TargetMode="External"/><Relationship Id="rId18" Type="http://schemas.openxmlformats.org/officeDocument/2006/relationships/hyperlink" Target="https://www.dol.gov/whd/forms/wh385V.pdf" TargetMode="External"/><Relationship Id="rId3" Type="http://schemas.openxmlformats.org/officeDocument/2006/relationships/styles" Target="styles.xml"/><Relationship Id="rId7" Type="http://schemas.openxmlformats.org/officeDocument/2006/relationships/hyperlink" Target="https://www.dol.gov/whd/fmla/" TargetMode="External"/><Relationship Id="rId12" Type="http://schemas.openxmlformats.org/officeDocument/2006/relationships/hyperlink" Target="https://www.dol.gov/whd/forms/WH-380-E.pdf" TargetMode="External"/><Relationship Id="rId17" Type="http://schemas.openxmlformats.org/officeDocument/2006/relationships/hyperlink" Target="https://www.dol.gov/whd/forms/WH-385.pdf" TargetMode="External"/><Relationship Id="rId2" Type="http://schemas.openxmlformats.org/officeDocument/2006/relationships/numbering" Target="numbering.xml"/><Relationship Id="rId16" Type="http://schemas.openxmlformats.org/officeDocument/2006/relationships/hyperlink" Target="https://www.dol.gov/whd/forms/WH-38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ol.gov/whd/regs/compliance/posters/fmla.htm" TargetMode="External"/><Relationship Id="rId5" Type="http://schemas.openxmlformats.org/officeDocument/2006/relationships/webSettings" Target="webSettings.xml"/><Relationship Id="rId15" Type="http://schemas.openxmlformats.org/officeDocument/2006/relationships/hyperlink" Target="https://www.dol.gov/whd/forms/WH-382.pdf" TargetMode="External"/><Relationship Id="rId10" Type="http://schemas.openxmlformats.org/officeDocument/2006/relationships/hyperlink" Target="http://webapps.dol.gov/elaws/fmla.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l.gov/whd/regs/compliance/1421.htm" TargetMode="External"/><Relationship Id="rId14" Type="http://schemas.openxmlformats.org/officeDocument/2006/relationships/hyperlink" Target="https://www.dol.gov/whd/forms/WH-3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A6FC-7579-4C75-9F2D-5A72CB34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FMLA Policy</vt:lpstr>
    </vt:vector>
  </TitlesOfParts>
  <Company>OSEEGIB</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Policy</dc:title>
  <dc:subject>OMES policy on the Family and Medical Leave Act for employees.</dc:subject>
  <dc:creator>OMES HCM - Tracy Hird</dc:creator>
  <cp:keywords>fmla, federal, family, medical, leave, act, OMES, policy, employee</cp:keywords>
  <cp:lastModifiedBy>Jake Lowrey</cp:lastModifiedBy>
  <cp:revision>7</cp:revision>
  <cp:lastPrinted>2015-05-11T21:49:00Z</cp:lastPrinted>
  <dcterms:created xsi:type="dcterms:W3CDTF">2019-02-11T20:37:00Z</dcterms:created>
  <dcterms:modified xsi:type="dcterms:W3CDTF">2019-03-20T15:47:00Z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lish">
    <vt:lpwstr>English</vt:lpwstr>
  </property>
</Properties>
</file>