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90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8"/>
        <w:gridCol w:w="3798"/>
        <w:gridCol w:w="4820"/>
        <w:gridCol w:w="3568"/>
        <w:gridCol w:w="90"/>
      </w:tblGrid>
      <w:tr w:rsidR="00F15FC3" w:rsidTr="00F15FC3">
        <w:trPr>
          <w:gridAfter w:val="1"/>
          <w:wAfter w:w="90" w:type="dxa"/>
          <w:trHeight w:val="510"/>
        </w:trPr>
        <w:tc>
          <w:tcPr>
            <w:tcW w:w="2228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Pr="00F15FC3" w:rsidRDefault="00F15FC3" w:rsidP="00F15FC3">
            <w:pPr>
              <w:pStyle w:val="TableParagraph"/>
              <w:spacing w:before="10"/>
              <w:ind w:left="50"/>
              <w:rPr>
                <w:b/>
                <w:sz w:val="28"/>
                <w:szCs w:val="28"/>
              </w:rPr>
            </w:pPr>
            <w:r w:rsidRPr="00F15FC3">
              <w:rPr>
                <w:b/>
                <w:sz w:val="28"/>
                <w:szCs w:val="28"/>
              </w:rPr>
              <w:t>Reporting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8"/>
              <w:rPr>
                <w:b/>
                <w:sz w:val="39"/>
              </w:rPr>
            </w:pPr>
          </w:p>
          <w:p w:rsidR="00F15FC3" w:rsidRDefault="00F15FC3" w:rsidP="00F15FC3">
            <w:pPr>
              <w:pStyle w:val="TableParagraph"/>
              <w:spacing w:before="1"/>
              <w:ind w:left="43"/>
              <w:rPr>
                <w:sz w:val="28"/>
              </w:rPr>
            </w:pPr>
            <w:r>
              <w:rPr>
                <w:w w:val="105"/>
                <w:sz w:val="28"/>
              </w:rPr>
              <w:t>Guarantee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8"/>
              <w:rPr>
                <w:b/>
                <w:sz w:val="39"/>
              </w:rPr>
            </w:pPr>
          </w:p>
          <w:p w:rsidR="00F15FC3" w:rsidRDefault="00F15FC3" w:rsidP="00F15FC3">
            <w:pPr>
              <w:pStyle w:val="TableParagraph"/>
              <w:spacing w:before="1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>Description</w:t>
            </w:r>
          </w:p>
        </w:tc>
        <w:tc>
          <w:tcPr>
            <w:tcW w:w="3568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102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Penalty Amount at Risk</w:t>
            </w:r>
          </w:p>
        </w:tc>
      </w:tr>
      <w:tr w:rsidR="00F15FC3" w:rsidTr="00F15FC3">
        <w:trPr>
          <w:gridAfter w:val="1"/>
          <w:wAfter w:w="90" w:type="dxa"/>
          <w:trHeight w:val="1393"/>
        </w:trPr>
        <w:tc>
          <w:tcPr>
            <w:tcW w:w="2228" w:type="dxa"/>
          </w:tcPr>
          <w:p w:rsidR="00F15FC3" w:rsidRDefault="00F15FC3" w:rsidP="00F15FC3">
            <w:pPr>
              <w:pStyle w:val="TableParagraph"/>
              <w:spacing w:before="4" w:line="268" w:lineRule="auto"/>
              <w:ind w:left="30" w:right="555"/>
              <w:rPr>
                <w:sz w:val="28"/>
              </w:rPr>
            </w:pPr>
          </w:p>
        </w:tc>
        <w:tc>
          <w:tcPr>
            <w:tcW w:w="3798" w:type="dxa"/>
          </w:tcPr>
          <w:p w:rsidR="00F15FC3" w:rsidRDefault="00F15FC3" w:rsidP="00F15FC3">
            <w:pPr>
              <w:pStyle w:val="TableParagraph"/>
              <w:spacing w:before="7" w:line="235" w:lineRule="auto"/>
              <w:ind w:left="6"/>
              <w:rPr>
                <w:sz w:val="28"/>
              </w:rPr>
            </w:pPr>
          </w:p>
        </w:tc>
        <w:tc>
          <w:tcPr>
            <w:tcW w:w="4820" w:type="dxa"/>
          </w:tcPr>
          <w:p w:rsidR="00F15FC3" w:rsidRDefault="00F15FC3" w:rsidP="00F15FC3">
            <w:pPr>
              <w:pStyle w:val="TableParagraph"/>
              <w:spacing w:before="2" w:line="268" w:lineRule="auto"/>
              <w:ind w:left="25" w:right="705"/>
              <w:rPr>
                <w:sz w:val="28"/>
              </w:rPr>
            </w:pPr>
          </w:p>
        </w:tc>
        <w:tc>
          <w:tcPr>
            <w:tcW w:w="3568" w:type="dxa"/>
          </w:tcPr>
          <w:p w:rsidR="00F15FC3" w:rsidRDefault="00F15FC3" w:rsidP="00F15FC3">
            <w:pPr>
              <w:pStyle w:val="TableParagraph"/>
              <w:spacing w:line="340" w:lineRule="exact"/>
              <w:ind w:left="5"/>
              <w:rPr>
                <w:rFonts w:ascii="Calibri"/>
                <w:sz w:val="28"/>
              </w:rPr>
            </w:pPr>
          </w:p>
        </w:tc>
      </w:tr>
      <w:tr w:rsidR="00F15FC3" w:rsidTr="00F15FC3">
        <w:trPr>
          <w:trHeight w:val="402"/>
        </w:trPr>
        <w:tc>
          <w:tcPr>
            <w:tcW w:w="2228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174" w:line="322" w:lineRule="exact"/>
              <w:ind w:left="50" w:right="353"/>
              <w:rPr>
                <w:b/>
                <w:sz w:val="28"/>
              </w:rPr>
            </w:pPr>
            <w:r>
              <w:rPr>
                <w:b/>
                <w:sz w:val="28"/>
              </w:rPr>
              <w:t>Timeliness of Response</w:t>
            </w:r>
          </w:p>
        </w:tc>
        <w:tc>
          <w:tcPr>
            <w:tcW w:w="3798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15FC3" w:rsidRDefault="00F15FC3" w:rsidP="00F15FC3">
            <w:pPr>
              <w:pStyle w:val="TableParagraph"/>
              <w:ind w:left="43"/>
              <w:rPr>
                <w:sz w:val="28"/>
              </w:rPr>
            </w:pPr>
            <w:r>
              <w:rPr>
                <w:w w:val="105"/>
                <w:sz w:val="28"/>
              </w:rPr>
              <w:t>Guarantee</w:t>
            </w:r>
          </w:p>
        </w:tc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7"/>
              <w:rPr>
                <w:b/>
                <w:sz w:val="27"/>
              </w:rPr>
            </w:pPr>
          </w:p>
          <w:p w:rsidR="00F15FC3" w:rsidRDefault="00F15FC3" w:rsidP="00F15FC3">
            <w:pPr>
              <w:pStyle w:val="TableParagraph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>Description</w:t>
            </w:r>
          </w:p>
        </w:tc>
        <w:tc>
          <w:tcPr>
            <w:tcW w:w="3658" w:type="dxa"/>
            <w:gridSpan w:val="2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97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Penalty Amount at Risk</w:t>
            </w:r>
          </w:p>
        </w:tc>
      </w:tr>
      <w:tr w:rsidR="00F15FC3" w:rsidTr="00F15FC3">
        <w:trPr>
          <w:trHeight w:val="1357"/>
        </w:trPr>
        <w:tc>
          <w:tcPr>
            <w:tcW w:w="2228" w:type="dxa"/>
          </w:tcPr>
          <w:p w:rsidR="00F15FC3" w:rsidRDefault="00F15FC3" w:rsidP="00F15FC3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3798" w:type="dxa"/>
          </w:tcPr>
          <w:p w:rsidR="00F15FC3" w:rsidRDefault="00F15FC3" w:rsidP="00F15FC3">
            <w:pPr>
              <w:pStyle w:val="TableParagraph"/>
              <w:spacing w:line="285" w:lineRule="exact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F15FC3" w:rsidRDefault="00F15FC3" w:rsidP="00F15FC3">
            <w:pPr>
              <w:pStyle w:val="TableParagraph"/>
              <w:spacing w:before="38" w:line="268" w:lineRule="auto"/>
              <w:ind w:right="72"/>
              <w:rPr>
                <w:sz w:val="28"/>
              </w:rPr>
            </w:pPr>
          </w:p>
        </w:tc>
        <w:tc>
          <w:tcPr>
            <w:tcW w:w="3658" w:type="dxa"/>
            <w:gridSpan w:val="2"/>
          </w:tcPr>
          <w:p w:rsidR="00F15FC3" w:rsidRDefault="00F15FC3" w:rsidP="00F15FC3">
            <w:pPr>
              <w:pStyle w:val="TableParagraph"/>
              <w:spacing w:line="300" w:lineRule="exact"/>
              <w:rPr>
                <w:sz w:val="28"/>
              </w:rPr>
            </w:pPr>
          </w:p>
        </w:tc>
      </w:tr>
    </w:tbl>
    <w:p w:rsidR="009D75AA" w:rsidRDefault="009D75AA">
      <w:pPr>
        <w:pStyle w:val="BodyText"/>
        <w:spacing w:before="10"/>
        <w:rPr>
          <w:rFonts w:ascii="Times New Roman"/>
          <w:b w:val="0"/>
          <w:sz w:val="10"/>
        </w:rPr>
      </w:pPr>
    </w:p>
    <w:p w:rsidR="009D75AA" w:rsidRDefault="009D75AA">
      <w:pPr>
        <w:spacing w:before="7" w:after="1"/>
        <w:rPr>
          <w:b/>
          <w:sz w:val="18"/>
        </w:rPr>
      </w:pPr>
    </w:p>
    <w:tbl>
      <w:tblPr>
        <w:tblW w:w="1447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7"/>
        <w:gridCol w:w="3835"/>
        <w:gridCol w:w="4691"/>
        <w:gridCol w:w="3753"/>
      </w:tblGrid>
      <w:tr w:rsidR="00F15FC3" w:rsidRPr="00F15FC3" w:rsidTr="00F15FC3">
        <w:trPr>
          <w:trHeight w:val="85"/>
        </w:trPr>
        <w:tc>
          <w:tcPr>
            <w:tcW w:w="2197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9D75AA" w:rsidRPr="00F15FC3" w:rsidRDefault="00F15FC3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  <w:r w:rsidRPr="00F15FC3">
              <w:rPr>
                <w:b/>
                <w:sz w:val="24"/>
              </w:rPr>
              <w:t>Uptime Commitment</w:t>
            </w:r>
          </w:p>
        </w:tc>
        <w:tc>
          <w:tcPr>
            <w:tcW w:w="3835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  <w:p w:rsidR="009D75AA" w:rsidRPr="00F15FC3" w:rsidRDefault="00F15FC3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  <w:r w:rsidRPr="00F15FC3">
              <w:rPr>
                <w:b/>
                <w:sz w:val="24"/>
              </w:rPr>
              <w:t>Guarantee</w:t>
            </w:r>
          </w:p>
        </w:tc>
        <w:tc>
          <w:tcPr>
            <w:tcW w:w="4691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  <w:p w:rsidR="009D75AA" w:rsidRPr="00F15FC3" w:rsidRDefault="00F15FC3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  <w:r w:rsidRPr="00F15FC3">
              <w:rPr>
                <w:b/>
                <w:sz w:val="24"/>
              </w:rPr>
              <w:t>Description</w:t>
            </w:r>
          </w:p>
        </w:tc>
        <w:tc>
          <w:tcPr>
            <w:tcW w:w="3753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9D75AA" w:rsidRPr="00F15FC3" w:rsidRDefault="00F15FC3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  <w:r w:rsidRPr="00F15FC3">
              <w:rPr>
                <w:b/>
                <w:sz w:val="24"/>
              </w:rPr>
              <w:t>Penalty Amount at Risk</w:t>
            </w:r>
          </w:p>
        </w:tc>
      </w:tr>
      <w:tr w:rsidR="009D75AA" w:rsidRPr="00F15FC3" w:rsidTr="00F15FC3">
        <w:trPr>
          <w:trHeight w:val="85"/>
        </w:trPr>
        <w:tc>
          <w:tcPr>
            <w:tcW w:w="2197" w:type="dxa"/>
            <w:vMerge w:val="restart"/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835" w:type="dxa"/>
            <w:tcBorders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4691" w:type="dxa"/>
            <w:tcBorders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753" w:type="dxa"/>
            <w:tcBorders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</w:tr>
      <w:tr w:rsidR="009D75AA" w:rsidRPr="00F15FC3" w:rsidTr="00F15FC3">
        <w:trPr>
          <w:trHeight w:val="63"/>
        </w:trPr>
        <w:tc>
          <w:tcPr>
            <w:tcW w:w="2197" w:type="dxa"/>
            <w:vMerge/>
            <w:tcBorders>
              <w:top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753" w:type="dxa"/>
            <w:tcBorders>
              <w:top w:val="nil"/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</w:tr>
      <w:tr w:rsidR="009D75AA" w:rsidRPr="00F15FC3" w:rsidTr="00F15FC3">
        <w:trPr>
          <w:trHeight w:val="66"/>
        </w:trPr>
        <w:tc>
          <w:tcPr>
            <w:tcW w:w="2197" w:type="dxa"/>
            <w:vMerge/>
            <w:tcBorders>
              <w:top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753" w:type="dxa"/>
            <w:tcBorders>
              <w:top w:val="nil"/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</w:tr>
      <w:tr w:rsidR="009D75AA" w:rsidRPr="00F15FC3" w:rsidTr="00F15FC3">
        <w:trPr>
          <w:trHeight w:val="66"/>
        </w:trPr>
        <w:tc>
          <w:tcPr>
            <w:tcW w:w="2197" w:type="dxa"/>
            <w:vMerge/>
            <w:tcBorders>
              <w:top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835" w:type="dxa"/>
            <w:tcBorders>
              <w:top w:val="nil"/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4691" w:type="dxa"/>
            <w:tcBorders>
              <w:top w:val="nil"/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753" w:type="dxa"/>
            <w:tcBorders>
              <w:top w:val="nil"/>
              <w:bottom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</w:tr>
      <w:tr w:rsidR="009D75AA" w:rsidRPr="00F15FC3" w:rsidTr="00F15FC3">
        <w:trPr>
          <w:trHeight w:val="52"/>
        </w:trPr>
        <w:tc>
          <w:tcPr>
            <w:tcW w:w="2197" w:type="dxa"/>
            <w:vMerge/>
            <w:tcBorders>
              <w:top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835" w:type="dxa"/>
            <w:tcBorders>
              <w:top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4691" w:type="dxa"/>
            <w:tcBorders>
              <w:top w:val="nil"/>
            </w:tcBorders>
          </w:tcPr>
          <w:p w:rsidR="009D75AA" w:rsidRPr="00F15FC3" w:rsidRDefault="009D75AA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  <w:tc>
          <w:tcPr>
            <w:tcW w:w="3753" w:type="dxa"/>
            <w:tcBorders>
              <w:top w:val="nil"/>
            </w:tcBorders>
          </w:tcPr>
          <w:p w:rsidR="00F15FC3" w:rsidRPr="00F15FC3" w:rsidRDefault="00F15FC3" w:rsidP="00F15FC3">
            <w:pPr>
              <w:pStyle w:val="TableParagraph"/>
              <w:spacing w:before="10"/>
              <w:ind w:left="50"/>
              <w:rPr>
                <w:b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448"/>
        <w:tblW w:w="146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5"/>
        <w:gridCol w:w="3754"/>
        <w:gridCol w:w="4714"/>
        <w:gridCol w:w="4058"/>
      </w:tblGrid>
      <w:tr w:rsidR="00F15FC3" w:rsidTr="00F15FC3">
        <w:trPr>
          <w:trHeight w:val="807"/>
        </w:trPr>
        <w:tc>
          <w:tcPr>
            <w:tcW w:w="2095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7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Data Loads</w:t>
            </w:r>
          </w:p>
        </w:tc>
        <w:tc>
          <w:tcPr>
            <w:tcW w:w="3754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5"/>
              <w:rPr>
                <w:b/>
                <w:sz w:val="39"/>
              </w:rPr>
            </w:pPr>
          </w:p>
          <w:p w:rsidR="00F15FC3" w:rsidRDefault="00F15FC3" w:rsidP="00F15FC3">
            <w:pPr>
              <w:pStyle w:val="TableParagraph"/>
              <w:ind w:left="43"/>
              <w:rPr>
                <w:sz w:val="28"/>
              </w:rPr>
            </w:pPr>
            <w:r>
              <w:rPr>
                <w:w w:val="105"/>
                <w:sz w:val="28"/>
              </w:rPr>
              <w:t>Guarantee</w:t>
            </w:r>
          </w:p>
        </w:tc>
        <w:tc>
          <w:tcPr>
            <w:tcW w:w="4714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5"/>
              <w:rPr>
                <w:b/>
                <w:sz w:val="39"/>
              </w:rPr>
            </w:pPr>
          </w:p>
          <w:p w:rsidR="00F15FC3" w:rsidRDefault="00F15FC3" w:rsidP="00F15FC3">
            <w:pPr>
              <w:pStyle w:val="TableParagraph"/>
              <w:ind w:left="42"/>
              <w:rPr>
                <w:sz w:val="28"/>
              </w:rPr>
            </w:pPr>
            <w:r>
              <w:rPr>
                <w:w w:val="105"/>
                <w:sz w:val="28"/>
              </w:rPr>
              <w:t>Description</w:t>
            </w:r>
          </w:p>
        </w:tc>
        <w:tc>
          <w:tcPr>
            <w:tcW w:w="4058" w:type="dxa"/>
            <w:tcBorders>
              <w:top w:val="nil"/>
              <w:left w:val="nil"/>
              <w:right w:val="nil"/>
            </w:tcBorders>
            <w:shd w:val="clear" w:color="auto" w:fill="8CB3E2"/>
          </w:tcPr>
          <w:p w:rsidR="00F15FC3" w:rsidRDefault="00F15FC3" w:rsidP="00F15FC3">
            <w:pPr>
              <w:pStyle w:val="TableParagraph"/>
              <w:spacing w:before="99"/>
              <w:ind w:left="121"/>
              <w:rPr>
                <w:sz w:val="28"/>
              </w:rPr>
            </w:pPr>
            <w:r>
              <w:rPr>
                <w:w w:val="105"/>
                <w:sz w:val="28"/>
              </w:rPr>
              <w:t>Penalty Amount at Risk</w:t>
            </w:r>
          </w:p>
        </w:tc>
      </w:tr>
      <w:tr w:rsidR="00F15FC3" w:rsidTr="00F15FC3">
        <w:trPr>
          <w:trHeight w:val="1069"/>
        </w:trPr>
        <w:tc>
          <w:tcPr>
            <w:tcW w:w="2095" w:type="dxa"/>
          </w:tcPr>
          <w:p w:rsidR="00F15FC3" w:rsidRDefault="00F15FC3" w:rsidP="00F15FC3">
            <w:pPr>
              <w:pStyle w:val="TableParagraph"/>
              <w:spacing w:before="1" w:line="268" w:lineRule="auto"/>
              <w:ind w:left="30" w:right="1053"/>
              <w:rPr>
                <w:sz w:val="28"/>
              </w:rPr>
            </w:pPr>
          </w:p>
        </w:tc>
        <w:tc>
          <w:tcPr>
            <w:tcW w:w="3754" w:type="dxa"/>
          </w:tcPr>
          <w:p w:rsidR="00F15FC3" w:rsidRDefault="00F15FC3" w:rsidP="00F15FC3">
            <w:pPr>
              <w:pStyle w:val="TableParagraph"/>
              <w:ind w:left="6" w:right="238"/>
              <w:rPr>
                <w:sz w:val="28"/>
              </w:rPr>
            </w:pPr>
          </w:p>
        </w:tc>
        <w:tc>
          <w:tcPr>
            <w:tcW w:w="4714" w:type="dxa"/>
          </w:tcPr>
          <w:p w:rsidR="00F15FC3" w:rsidRDefault="00F15FC3" w:rsidP="00F15FC3">
            <w:pPr>
              <w:pStyle w:val="TableParagraph"/>
              <w:spacing w:line="268" w:lineRule="auto"/>
              <w:ind w:left="25" w:right="113"/>
              <w:rPr>
                <w:sz w:val="28"/>
              </w:rPr>
            </w:pPr>
          </w:p>
        </w:tc>
        <w:tc>
          <w:tcPr>
            <w:tcW w:w="4058" w:type="dxa"/>
          </w:tcPr>
          <w:p w:rsidR="00F15FC3" w:rsidRDefault="00F15FC3" w:rsidP="00F15FC3">
            <w:pPr>
              <w:pStyle w:val="TableParagraph"/>
              <w:spacing w:line="337" w:lineRule="exact"/>
              <w:ind w:left="5"/>
              <w:rPr>
                <w:rFonts w:ascii="Calibri"/>
                <w:sz w:val="28"/>
              </w:rPr>
            </w:pPr>
          </w:p>
        </w:tc>
      </w:tr>
    </w:tbl>
    <w:p w:rsidR="00000000" w:rsidRDefault="00F15FC3"/>
    <w:sectPr w:rsidR="00000000">
      <w:headerReference w:type="default" r:id="rId7"/>
      <w:pgSz w:w="15840" w:h="12240" w:orient="landscape"/>
      <w:pgMar w:top="680" w:right="32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C3" w:rsidRDefault="00F15FC3" w:rsidP="00F15FC3">
      <w:r>
        <w:separator/>
      </w:r>
    </w:p>
  </w:endnote>
  <w:endnote w:type="continuationSeparator" w:id="0">
    <w:p w:rsidR="00F15FC3" w:rsidRDefault="00F15FC3" w:rsidP="00F1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C3" w:rsidRDefault="00F15FC3" w:rsidP="00F15FC3">
      <w:r>
        <w:separator/>
      </w:r>
    </w:p>
  </w:footnote>
  <w:footnote w:type="continuationSeparator" w:id="0">
    <w:p w:rsidR="00F15FC3" w:rsidRDefault="00F15FC3" w:rsidP="00F1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FC3" w:rsidRDefault="00F15FC3" w:rsidP="00F15FC3">
    <w:pPr>
      <w:pStyle w:val="BodyText"/>
      <w:spacing w:before="92"/>
      <w:ind w:left="4876" w:right="5449"/>
      <w:jc w:val="center"/>
    </w:pPr>
    <w:r>
      <w:t>Example Service Level Agreement</w:t>
    </w:r>
  </w:p>
  <w:p w:rsidR="00F15FC3" w:rsidRDefault="00F15F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373FB"/>
    <w:multiLevelType w:val="hybridMultilevel"/>
    <w:tmpl w:val="449C65B6"/>
    <w:lvl w:ilvl="0" w:tplc="5ED0C260">
      <w:numFmt w:val="bullet"/>
      <w:lvlText w:val=""/>
      <w:lvlJc w:val="left"/>
      <w:pPr>
        <w:ind w:left="72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50425A5E">
      <w:numFmt w:val="bullet"/>
      <w:lvlText w:val="•"/>
      <w:lvlJc w:val="left"/>
      <w:pPr>
        <w:ind w:left="1216" w:hanging="361"/>
      </w:pPr>
      <w:rPr>
        <w:rFonts w:hint="default"/>
      </w:rPr>
    </w:lvl>
    <w:lvl w:ilvl="2" w:tplc="338287EE">
      <w:numFmt w:val="bullet"/>
      <w:lvlText w:val="•"/>
      <w:lvlJc w:val="left"/>
      <w:pPr>
        <w:ind w:left="1712" w:hanging="361"/>
      </w:pPr>
      <w:rPr>
        <w:rFonts w:hint="default"/>
      </w:rPr>
    </w:lvl>
    <w:lvl w:ilvl="3" w:tplc="52225CAA">
      <w:numFmt w:val="bullet"/>
      <w:lvlText w:val="•"/>
      <w:lvlJc w:val="left"/>
      <w:pPr>
        <w:ind w:left="2208" w:hanging="361"/>
      </w:pPr>
      <w:rPr>
        <w:rFonts w:hint="default"/>
      </w:rPr>
    </w:lvl>
    <w:lvl w:ilvl="4" w:tplc="5DE6C076">
      <w:numFmt w:val="bullet"/>
      <w:lvlText w:val="•"/>
      <w:lvlJc w:val="left"/>
      <w:pPr>
        <w:ind w:left="2704" w:hanging="361"/>
      </w:pPr>
      <w:rPr>
        <w:rFonts w:hint="default"/>
      </w:rPr>
    </w:lvl>
    <w:lvl w:ilvl="5" w:tplc="0408EFEC">
      <w:numFmt w:val="bullet"/>
      <w:lvlText w:val="•"/>
      <w:lvlJc w:val="left"/>
      <w:pPr>
        <w:ind w:left="3200" w:hanging="361"/>
      </w:pPr>
      <w:rPr>
        <w:rFonts w:hint="default"/>
      </w:rPr>
    </w:lvl>
    <w:lvl w:ilvl="6" w:tplc="BF28E3AE">
      <w:numFmt w:val="bullet"/>
      <w:lvlText w:val="•"/>
      <w:lvlJc w:val="left"/>
      <w:pPr>
        <w:ind w:left="3696" w:hanging="361"/>
      </w:pPr>
      <w:rPr>
        <w:rFonts w:hint="default"/>
      </w:rPr>
    </w:lvl>
    <w:lvl w:ilvl="7" w:tplc="1F741F12">
      <w:numFmt w:val="bullet"/>
      <w:lvlText w:val="•"/>
      <w:lvlJc w:val="left"/>
      <w:pPr>
        <w:ind w:left="4192" w:hanging="361"/>
      </w:pPr>
      <w:rPr>
        <w:rFonts w:hint="default"/>
      </w:rPr>
    </w:lvl>
    <w:lvl w:ilvl="8" w:tplc="6852A09A">
      <w:numFmt w:val="bullet"/>
      <w:lvlText w:val="•"/>
      <w:lvlJc w:val="left"/>
      <w:pPr>
        <w:ind w:left="4688" w:hanging="361"/>
      </w:pPr>
      <w:rPr>
        <w:rFonts w:hint="default"/>
      </w:rPr>
    </w:lvl>
  </w:abstractNum>
  <w:abstractNum w:abstractNumId="1" w15:restartNumberingAfterBreak="0">
    <w:nsid w:val="6C2050F8"/>
    <w:multiLevelType w:val="hybridMultilevel"/>
    <w:tmpl w:val="F828C6AE"/>
    <w:lvl w:ilvl="0" w:tplc="7A34B1B8">
      <w:numFmt w:val="bullet"/>
      <w:lvlText w:val=""/>
      <w:lvlJc w:val="left"/>
      <w:pPr>
        <w:ind w:left="72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36CC032">
      <w:numFmt w:val="bullet"/>
      <w:lvlText w:val="•"/>
      <w:lvlJc w:val="left"/>
      <w:pPr>
        <w:ind w:left="1216" w:hanging="361"/>
      </w:pPr>
      <w:rPr>
        <w:rFonts w:hint="default"/>
      </w:rPr>
    </w:lvl>
    <w:lvl w:ilvl="2" w:tplc="BAE8EA7A">
      <w:numFmt w:val="bullet"/>
      <w:lvlText w:val="•"/>
      <w:lvlJc w:val="left"/>
      <w:pPr>
        <w:ind w:left="1712" w:hanging="361"/>
      </w:pPr>
      <w:rPr>
        <w:rFonts w:hint="default"/>
      </w:rPr>
    </w:lvl>
    <w:lvl w:ilvl="3" w:tplc="D0B2E93E">
      <w:numFmt w:val="bullet"/>
      <w:lvlText w:val="•"/>
      <w:lvlJc w:val="left"/>
      <w:pPr>
        <w:ind w:left="2208" w:hanging="361"/>
      </w:pPr>
      <w:rPr>
        <w:rFonts w:hint="default"/>
      </w:rPr>
    </w:lvl>
    <w:lvl w:ilvl="4" w:tplc="79B48492">
      <w:numFmt w:val="bullet"/>
      <w:lvlText w:val="•"/>
      <w:lvlJc w:val="left"/>
      <w:pPr>
        <w:ind w:left="2704" w:hanging="361"/>
      </w:pPr>
      <w:rPr>
        <w:rFonts w:hint="default"/>
      </w:rPr>
    </w:lvl>
    <w:lvl w:ilvl="5" w:tplc="64801D44">
      <w:numFmt w:val="bullet"/>
      <w:lvlText w:val="•"/>
      <w:lvlJc w:val="left"/>
      <w:pPr>
        <w:ind w:left="3200" w:hanging="361"/>
      </w:pPr>
      <w:rPr>
        <w:rFonts w:hint="default"/>
      </w:rPr>
    </w:lvl>
    <w:lvl w:ilvl="6" w:tplc="3F809D8C">
      <w:numFmt w:val="bullet"/>
      <w:lvlText w:val="•"/>
      <w:lvlJc w:val="left"/>
      <w:pPr>
        <w:ind w:left="3696" w:hanging="361"/>
      </w:pPr>
      <w:rPr>
        <w:rFonts w:hint="default"/>
      </w:rPr>
    </w:lvl>
    <w:lvl w:ilvl="7" w:tplc="9430979A">
      <w:numFmt w:val="bullet"/>
      <w:lvlText w:val="•"/>
      <w:lvlJc w:val="left"/>
      <w:pPr>
        <w:ind w:left="4192" w:hanging="361"/>
      </w:pPr>
      <w:rPr>
        <w:rFonts w:hint="default"/>
      </w:rPr>
    </w:lvl>
    <w:lvl w:ilvl="8" w:tplc="616CCB90">
      <w:numFmt w:val="bullet"/>
      <w:lvlText w:val="•"/>
      <w:lvlJc w:val="left"/>
      <w:pPr>
        <w:ind w:left="4688" w:hanging="361"/>
      </w:pPr>
      <w:rPr>
        <w:rFonts w:hint="default"/>
      </w:rPr>
    </w:lvl>
  </w:abstractNum>
  <w:abstractNum w:abstractNumId="2" w15:restartNumberingAfterBreak="0">
    <w:nsid w:val="6DB17B3C"/>
    <w:multiLevelType w:val="hybridMultilevel"/>
    <w:tmpl w:val="E9E47CFC"/>
    <w:lvl w:ilvl="0" w:tplc="314CAEB6">
      <w:numFmt w:val="bullet"/>
      <w:lvlText w:val=""/>
      <w:lvlJc w:val="left"/>
      <w:pPr>
        <w:ind w:left="729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72A4A0C">
      <w:numFmt w:val="bullet"/>
      <w:lvlText w:val="•"/>
      <w:lvlJc w:val="left"/>
      <w:pPr>
        <w:ind w:left="1216" w:hanging="361"/>
      </w:pPr>
      <w:rPr>
        <w:rFonts w:hint="default"/>
      </w:rPr>
    </w:lvl>
    <w:lvl w:ilvl="2" w:tplc="0922DCA0">
      <w:numFmt w:val="bullet"/>
      <w:lvlText w:val="•"/>
      <w:lvlJc w:val="left"/>
      <w:pPr>
        <w:ind w:left="1712" w:hanging="361"/>
      </w:pPr>
      <w:rPr>
        <w:rFonts w:hint="default"/>
      </w:rPr>
    </w:lvl>
    <w:lvl w:ilvl="3" w:tplc="60DE95F0">
      <w:numFmt w:val="bullet"/>
      <w:lvlText w:val="•"/>
      <w:lvlJc w:val="left"/>
      <w:pPr>
        <w:ind w:left="2208" w:hanging="361"/>
      </w:pPr>
      <w:rPr>
        <w:rFonts w:hint="default"/>
      </w:rPr>
    </w:lvl>
    <w:lvl w:ilvl="4" w:tplc="A9549EE2">
      <w:numFmt w:val="bullet"/>
      <w:lvlText w:val="•"/>
      <w:lvlJc w:val="left"/>
      <w:pPr>
        <w:ind w:left="2704" w:hanging="361"/>
      </w:pPr>
      <w:rPr>
        <w:rFonts w:hint="default"/>
      </w:rPr>
    </w:lvl>
    <w:lvl w:ilvl="5" w:tplc="B43AADE8">
      <w:numFmt w:val="bullet"/>
      <w:lvlText w:val="•"/>
      <w:lvlJc w:val="left"/>
      <w:pPr>
        <w:ind w:left="3200" w:hanging="361"/>
      </w:pPr>
      <w:rPr>
        <w:rFonts w:hint="default"/>
      </w:rPr>
    </w:lvl>
    <w:lvl w:ilvl="6" w:tplc="10B8C74C">
      <w:numFmt w:val="bullet"/>
      <w:lvlText w:val="•"/>
      <w:lvlJc w:val="left"/>
      <w:pPr>
        <w:ind w:left="3696" w:hanging="361"/>
      </w:pPr>
      <w:rPr>
        <w:rFonts w:hint="default"/>
      </w:rPr>
    </w:lvl>
    <w:lvl w:ilvl="7" w:tplc="2A348D5A">
      <w:numFmt w:val="bullet"/>
      <w:lvlText w:val="•"/>
      <w:lvlJc w:val="left"/>
      <w:pPr>
        <w:ind w:left="4192" w:hanging="361"/>
      </w:pPr>
      <w:rPr>
        <w:rFonts w:hint="default"/>
      </w:rPr>
    </w:lvl>
    <w:lvl w:ilvl="8" w:tplc="3F2A9B22">
      <w:numFmt w:val="bullet"/>
      <w:lvlText w:val="•"/>
      <w:lvlJc w:val="left"/>
      <w:pPr>
        <w:ind w:left="4688" w:hanging="361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75AA"/>
    <w:rsid w:val="009D75AA"/>
    <w:rsid w:val="00F1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5A3C"/>
  <w15:docId w15:val="{8A7F220E-EE29-4396-BA40-6C94499CB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15F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5FC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15F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5FC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Medefy Service Level Agreement.docx</dc:title>
  <dc:creator>209618</dc:creator>
  <cp:lastModifiedBy>Vanessa Young</cp:lastModifiedBy>
  <cp:revision>2</cp:revision>
  <dcterms:created xsi:type="dcterms:W3CDTF">2020-02-18T15:54:00Z</dcterms:created>
  <dcterms:modified xsi:type="dcterms:W3CDTF">2020-02-18T16:04:00Z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2019-09-19T00:00:00Z</vt:filetime>
  </property>
  <property fmtid="{D5CDD505-2E9C-101B-9397-08002B2CF9AE}" pid="3" name="LastSaved">
    <vt:filetime>2020-02-18T00:00:00Z</vt:filetime>
  </property>
</Properties>
</file>