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C757" w14:textId="56730D81" w:rsidR="00183099" w:rsidRDefault="005F089F" w:rsidP="005F089F">
      <w:pPr>
        <w:jc w:val="center"/>
        <w:rPr>
          <w:sz w:val="24"/>
          <w:szCs w:val="24"/>
        </w:rPr>
      </w:pPr>
      <w:bookmarkStart w:id="0" w:name="_GoBack"/>
      <w:bookmarkEnd w:id="0"/>
      <w:r>
        <w:rPr>
          <w:sz w:val="24"/>
          <w:szCs w:val="24"/>
        </w:rPr>
        <w:t>EXHIBIT 2 PRICING</w:t>
      </w:r>
    </w:p>
    <w:p w14:paraId="16D9E229" w14:textId="3FC5FFA2" w:rsidR="005F089F" w:rsidRDefault="005F089F" w:rsidP="005F089F">
      <w:pPr>
        <w:jc w:val="center"/>
        <w:rPr>
          <w:sz w:val="24"/>
          <w:szCs w:val="24"/>
        </w:rPr>
      </w:pPr>
    </w:p>
    <w:p w14:paraId="4DB74647" w14:textId="77777777" w:rsidR="001833D7" w:rsidRDefault="001833D7" w:rsidP="001833D7">
      <w:pPr>
        <w:tabs>
          <w:tab w:val="left" w:pos="987"/>
          <w:tab w:val="left" w:pos="988"/>
        </w:tabs>
        <w:spacing w:before="119"/>
        <w:ind w:left="864" w:right="1195"/>
        <w:jc w:val="both"/>
        <w:rPr>
          <w:rFonts w:ascii="Arial" w:hAnsi="Arial" w:cs="Arial"/>
          <w:sz w:val="24"/>
          <w:szCs w:val="24"/>
        </w:rPr>
      </w:pPr>
      <w:r w:rsidRPr="0057167C">
        <w:rPr>
          <w:rFonts w:ascii="Arial" w:hAnsi="Arial" w:cs="Arial"/>
          <w:sz w:val="24"/>
          <w:szCs w:val="24"/>
        </w:rPr>
        <w:t xml:space="preserve">Supplier shall propose a </w:t>
      </w:r>
      <w:r>
        <w:rPr>
          <w:rFonts w:ascii="Arial" w:hAnsi="Arial" w:cs="Arial"/>
          <w:sz w:val="24"/>
          <w:szCs w:val="24"/>
        </w:rPr>
        <w:t>fee for each successful service or attempt (there can be only one fee for either attempt or service)</w:t>
      </w:r>
      <w:r w:rsidRPr="0057167C">
        <w:rPr>
          <w:rFonts w:ascii="Arial" w:hAnsi="Arial" w:cs="Arial"/>
          <w:sz w:val="24"/>
          <w:szCs w:val="24"/>
        </w:rPr>
        <w:t xml:space="preserve">, to be </w:t>
      </w:r>
      <w:r>
        <w:rPr>
          <w:rFonts w:ascii="Arial" w:hAnsi="Arial" w:cs="Arial"/>
          <w:sz w:val="24"/>
          <w:szCs w:val="24"/>
        </w:rPr>
        <w:t>invoiced</w:t>
      </w:r>
      <w:r w:rsidRPr="0057167C">
        <w:rPr>
          <w:rFonts w:ascii="Arial" w:hAnsi="Arial" w:cs="Arial"/>
          <w:sz w:val="24"/>
          <w:szCs w:val="24"/>
        </w:rPr>
        <w:t xml:space="preserve"> and paid monthly, which shall constitute the entire compensation for the services described in this RFP, regardless of the difficulty, hours worked, materials or equipment required, and will include all applicable taxes,</w:t>
      </w:r>
      <w:r w:rsidRPr="0057167C">
        <w:rPr>
          <w:rFonts w:ascii="Arial" w:hAnsi="Arial" w:cs="Arial"/>
          <w:spacing w:val="-4"/>
          <w:sz w:val="24"/>
          <w:szCs w:val="24"/>
        </w:rPr>
        <w:t xml:space="preserve"> </w:t>
      </w:r>
      <w:r w:rsidRPr="0057167C">
        <w:rPr>
          <w:rFonts w:ascii="Arial" w:hAnsi="Arial" w:cs="Arial"/>
          <w:sz w:val="24"/>
          <w:szCs w:val="24"/>
        </w:rPr>
        <w:t>fees,</w:t>
      </w:r>
      <w:r w:rsidRPr="0057167C">
        <w:rPr>
          <w:rFonts w:ascii="Arial" w:hAnsi="Arial" w:cs="Arial"/>
          <w:spacing w:val="-2"/>
          <w:sz w:val="24"/>
          <w:szCs w:val="24"/>
        </w:rPr>
        <w:t xml:space="preserve"> </w:t>
      </w:r>
      <w:r w:rsidRPr="0057167C">
        <w:rPr>
          <w:rFonts w:ascii="Arial" w:hAnsi="Arial" w:cs="Arial"/>
          <w:sz w:val="24"/>
          <w:szCs w:val="24"/>
        </w:rPr>
        <w:t>overhead,</w:t>
      </w:r>
      <w:r w:rsidRPr="0057167C">
        <w:rPr>
          <w:rFonts w:ascii="Arial" w:hAnsi="Arial" w:cs="Arial"/>
          <w:spacing w:val="-4"/>
          <w:sz w:val="24"/>
          <w:szCs w:val="24"/>
        </w:rPr>
        <w:t xml:space="preserve"> </w:t>
      </w:r>
      <w:r w:rsidRPr="0057167C">
        <w:rPr>
          <w:rFonts w:ascii="Arial" w:hAnsi="Arial" w:cs="Arial"/>
          <w:sz w:val="24"/>
          <w:szCs w:val="24"/>
        </w:rPr>
        <w:t>profits,</w:t>
      </w:r>
      <w:r w:rsidRPr="0057167C">
        <w:rPr>
          <w:rFonts w:ascii="Arial" w:hAnsi="Arial" w:cs="Arial"/>
          <w:spacing w:val="-4"/>
          <w:sz w:val="24"/>
          <w:szCs w:val="24"/>
        </w:rPr>
        <w:t xml:space="preserve"> </w:t>
      </w:r>
      <w:r w:rsidRPr="0057167C">
        <w:rPr>
          <w:rFonts w:ascii="Arial" w:hAnsi="Arial" w:cs="Arial"/>
          <w:sz w:val="24"/>
          <w:szCs w:val="24"/>
        </w:rPr>
        <w:t>and</w:t>
      </w:r>
      <w:r w:rsidRPr="0057167C">
        <w:rPr>
          <w:rFonts w:ascii="Arial" w:hAnsi="Arial" w:cs="Arial"/>
          <w:spacing w:val="-2"/>
          <w:sz w:val="24"/>
          <w:szCs w:val="24"/>
        </w:rPr>
        <w:t xml:space="preserve"> </w:t>
      </w:r>
      <w:r w:rsidRPr="0057167C">
        <w:rPr>
          <w:rFonts w:ascii="Arial" w:hAnsi="Arial" w:cs="Arial"/>
          <w:sz w:val="24"/>
          <w:szCs w:val="24"/>
        </w:rPr>
        <w:t>all</w:t>
      </w:r>
      <w:r w:rsidRPr="0057167C">
        <w:rPr>
          <w:rFonts w:ascii="Arial" w:hAnsi="Arial" w:cs="Arial"/>
          <w:spacing w:val="-4"/>
          <w:sz w:val="24"/>
          <w:szCs w:val="24"/>
        </w:rPr>
        <w:t xml:space="preserve"> </w:t>
      </w:r>
      <w:r w:rsidRPr="0057167C">
        <w:rPr>
          <w:rFonts w:ascii="Arial" w:hAnsi="Arial" w:cs="Arial"/>
          <w:sz w:val="24"/>
          <w:szCs w:val="24"/>
        </w:rPr>
        <w:t>other</w:t>
      </w:r>
      <w:r w:rsidRPr="0057167C">
        <w:rPr>
          <w:rFonts w:ascii="Arial" w:hAnsi="Arial" w:cs="Arial"/>
          <w:spacing w:val="-5"/>
          <w:sz w:val="24"/>
          <w:szCs w:val="24"/>
        </w:rPr>
        <w:t xml:space="preserve"> </w:t>
      </w:r>
      <w:r w:rsidRPr="0057167C">
        <w:rPr>
          <w:rFonts w:ascii="Arial" w:hAnsi="Arial" w:cs="Arial"/>
          <w:sz w:val="24"/>
          <w:szCs w:val="24"/>
        </w:rPr>
        <w:t>direct</w:t>
      </w:r>
      <w:r w:rsidRPr="0057167C">
        <w:rPr>
          <w:rFonts w:ascii="Arial" w:hAnsi="Arial" w:cs="Arial"/>
          <w:spacing w:val="-1"/>
          <w:sz w:val="24"/>
          <w:szCs w:val="24"/>
        </w:rPr>
        <w:t xml:space="preserve"> </w:t>
      </w:r>
      <w:r w:rsidRPr="0057167C">
        <w:rPr>
          <w:rFonts w:ascii="Arial" w:hAnsi="Arial" w:cs="Arial"/>
          <w:sz w:val="24"/>
          <w:szCs w:val="24"/>
        </w:rPr>
        <w:t>and</w:t>
      </w:r>
      <w:r w:rsidRPr="0057167C">
        <w:rPr>
          <w:rFonts w:ascii="Arial" w:hAnsi="Arial" w:cs="Arial"/>
          <w:spacing w:val="-3"/>
          <w:sz w:val="24"/>
          <w:szCs w:val="24"/>
        </w:rPr>
        <w:t xml:space="preserve"> </w:t>
      </w:r>
      <w:r w:rsidRPr="0057167C">
        <w:rPr>
          <w:rFonts w:ascii="Arial" w:hAnsi="Arial" w:cs="Arial"/>
          <w:sz w:val="24"/>
          <w:szCs w:val="24"/>
        </w:rPr>
        <w:t>indirect</w:t>
      </w:r>
      <w:r w:rsidRPr="0057167C">
        <w:rPr>
          <w:rFonts w:ascii="Arial" w:hAnsi="Arial" w:cs="Arial"/>
          <w:spacing w:val="-2"/>
          <w:sz w:val="24"/>
          <w:szCs w:val="24"/>
        </w:rPr>
        <w:t xml:space="preserve"> </w:t>
      </w:r>
      <w:r w:rsidRPr="0057167C">
        <w:rPr>
          <w:rFonts w:ascii="Arial" w:hAnsi="Arial" w:cs="Arial"/>
          <w:sz w:val="24"/>
          <w:szCs w:val="24"/>
        </w:rPr>
        <w:t>costs</w:t>
      </w:r>
      <w:r w:rsidRPr="0057167C">
        <w:rPr>
          <w:rFonts w:ascii="Arial" w:hAnsi="Arial" w:cs="Arial"/>
          <w:spacing w:val="-4"/>
          <w:sz w:val="24"/>
          <w:szCs w:val="24"/>
        </w:rPr>
        <w:t xml:space="preserve"> </w:t>
      </w:r>
      <w:r w:rsidRPr="0057167C">
        <w:rPr>
          <w:rFonts w:ascii="Arial" w:hAnsi="Arial" w:cs="Arial"/>
          <w:sz w:val="24"/>
          <w:szCs w:val="24"/>
        </w:rPr>
        <w:t>incurred</w:t>
      </w:r>
      <w:r w:rsidRPr="0057167C">
        <w:rPr>
          <w:rFonts w:ascii="Arial" w:hAnsi="Arial" w:cs="Arial"/>
          <w:spacing w:val="-3"/>
          <w:sz w:val="24"/>
          <w:szCs w:val="24"/>
        </w:rPr>
        <w:t xml:space="preserve"> </w:t>
      </w:r>
      <w:r w:rsidRPr="0057167C">
        <w:rPr>
          <w:rFonts w:ascii="Arial" w:hAnsi="Arial" w:cs="Arial"/>
          <w:sz w:val="24"/>
          <w:szCs w:val="24"/>
        </w:rPr>
        <w:t>or</w:t>
      </w:r>
      <w:r w:rsidRPr="0057167C">
        <w:rPr>
          <w:rFonts w:ascii="Arial" w:hAnsi="Arial" w:cs="Arial"/>
          <w:spacing w:val="-5"/>
          <w:sz w:val="24"/>
          <w:szCs w:val="24"/>
        </w:rPr>
        <w:t xml:space="preserve"> </w:t>
      </w:r>
      <w:r w:rsidRPr="0057167C">
        <w:rPr>
          <w:rFonts w:ascii="Arial" w:hAnsi="Arial" w:cs="Arial"/>
          <w:sz w:val="24"/>
          <w:szCs w:val="24"/>
        </w:rPr>
        <w:t>to</w:t>
      </w:r>
      <w:r w:rsidRPr="0057167C">
        <w:rPr>
          <w:rFonts w:ascii="Arial" w:hAnsi="Arial" w:cs="Arial"/>
          <w:spacing w:val="-2"/>
          <w:sz w:val="24"/>
          <w:szCs w:val="24"/>
        </w:rPr>
        <w:t xml:space="preserve"> </w:t>
      </w:r>
      <w:r w:rsidRPr="0057167C">
        <w:rPr>
          <w:rFonts w:ascii="Arial" w:hAnsi="Arial" w:cs="Arial"/>
          <w:sz w:val="24"/>
          <w:szCs w:val="24"/>
        </w:rPr>
        <w:t>be</w:t>
      </w:r>
      <w:r w:rsidRPr="0057167C">
        <w:rPr>
          <w:rFonts w:ascii="Arial" w:hAnsi="Arial" w:cs="Arial"/>
          <w:spacing w:val="-3"/>
          <w:sz w:val="24"/>
          <w:szCs w:val="24"/>
        </w:rPr>
        <w:t xml:space="preserve"> </w:t>
      </w:r>
      <w:r w:rsidRPr="0057167C">
        <w:rPr>
          <w:rFonts w:ascii="Arial" w:hAnsi="Arial" w:cs="Arial"/>
          <w:sz w:val="24"/>
          <w:szCs w:val="24"/>
        </w:rPr>
        <w:t>incurred by</w:t>
      </w:r>
      <w:r w:rsidRPr="0057167C">
        <w:rPr>
          <w:rFonts w:ascii="Arial" w:hAnsi="Arial" w:cs="Arial"/>
          <w:spacing w:val="-2"/>
          <w:sz w:val="24"/>
          <w:szCs w:val="24"/>
        </w:rPr>
        <w:t xml:space="preserve"> </w:t>
      </w:r>
      <w:r w:rsidRPr="0057167C">
        <w:rPr>
          <w:rFonts w:ascii="Arial" w:hAnsi="Arial" w:cs="Arial"/>
          <w:sz w:val="24"/>
          <w:szCs w:val="24"/>
        </w:rPr>
        <w:t>Supplier.</w:t>
      </w:r>
    </w:p>
    <w:p w14:paraId="0B0FE484" w14:textId="77777777" w:rsidR="001833D7" w:rsidRDefault="001833D7" w:rsidP="001833D7">
      <w:pPr>
        <w:tabs>
          <w:tab w:val="left" w:pos="987"/>
          <w:tab w:val="left" w:pos="988"/>
        </w:tabs>
        <w:spacing w:before="119"/>
        <w:ind w:left="864" w:right="1195"/>
        <w:jc w:val="both"/>
        <w:rPr>
          <w:rFonts w:ascii="Arial" w:hAnsi="Arial" w:cs="Arial"/>
          <w:sz w:val="24"/>
          <w:szCs w:val="24"/>
        </w:rPr>
      </w:pPr>
    </w:p>
    <w:p w14:paraId="7BBE63CE" w14:textId="77777777" w:rsidR="001833D7" w:rsidRPr="0057167C" w:rsidRDefault="001833D7" w:rsidP="001833D7">
      <w:pPr>
        <w:tabs>
          <w:tab w:val="left" w:pos="987"/>
          <w:tab w:val="left" w:pos="988"/>
        </w:tabs>
        <w:spacing w:before="119"/>
        <w:ind w:left="864" w:right="1195"/>
        <w:jc w:val="both"/>
        <w:rPr>
          <w:rFonts w:ascii="Arial" w:hAnsi="Arial" w:cs="Arial"/>
          <w:sz w:val="24"/>
          <w:szCs w:val="24"/>
        </w:rPr>
      </w:pPr>
      <w:r>
        <w:rPr>
          <w:rFonts w:ascii="Arial" w:hAnsi="Arial" w:cs="Arial"/>
          <w:sz w:val="24"/>
          <w:szCs w:val="24"/>
        </w:rPr>
        <w:t>Supplier may also provide a price for skip tracing (or other enhanced locate services) that are described and demonstrated in response/proposal.</w:t>
      </w:r>
    </w:p>
    <w:p w14:paraId="5207DD75" w14:textId="77777777" w:rsidR="001833D7" w:rsidRPr="0057167C" w:rsidRDefault="001833D7" w:rsidP="001833D7">
      <w:pPr>
        <w:jc w:val="both"/>
        <w:rPr>
          <w:rFonts w:ascii="Arial" w:hAnsi="Arial" w:cs="Arial"/>
          <w:b/>
          <w:sz w:val="24"/>
          <w:szCs w:val="24"/>
        </w:rPr>
      </w:pPr>
    </w:p>
    <w:p w14:paraId="12C7A2A8" w14:textId="77777777" w:rsidR="001833D7" w:rsidRPr="0057167C" w:rsidRDefault="001833D7" w:rsidP="001833D7">
      <w:pPr>
        <w:rPr>
          <w:rFonts w:ascii="Arial" w:hAnsi="Arial" w:cs="Arial"/>
          <w:b/>
          <w:sz w:val="24"/>
          <w:szCs w:val="24"/>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7"/>
        <w:gridCol w:w="871"/>
        <w:gridCol w:w="871"/>
        <w:gridCol w:w="955"/>
        <w:gridCol w:w="873"/>
        <w:gridCol w:w="789"/>
        <w:gridCol w:w="789"/>
      </w:tblGrid>
      <w:tr w:rsidR="001833D7" w:rsidRPr="0057167C" w14:paraId="65AFA638" w14:textId="77777777" w:rsidTr="000D74B4">
        <w:trPr>
          <w:trHeight w:val="412"/>
        </w:trPr>
        <w:tc>
          <w:tcPr>
            <w:tcW w:w="3977" w:type="dxa"/>
          </w:tcPr>
          <w:p w14:paraId="0FB7AFA5" w14:textId="77777777" w:rsidR="001833D7" w:rsidRPr="0057167C" w:rsidRDefault="001833D7" w:rsidP="000D74B4">
            <w:pPr>
              <w:rPr>
                <w:rFonts w:ascii="Arial" w:hAnsi="Arial" w:cs="Arial"/>
                <w:sz w:val="24"/>
                <w:szCs w:val="24"/>
              </w:rPr>
            </w:pPr>
          </w:p>
        </w:tc>
        <w:tc>
          <w:tcPr>
            <w:tcW w:w="871" w:type="dxa"/>
          </w:tcPr>
          <w:p w14:paraId="14DA11A7" w14:textId="77777777" w:rsidR="001833D7" w:rsidRPr="0057167C" w:rsidRDefault="001833D7" w:rsidP="000D74B4">
            <w:pPr>
              <w:rPr>
                <w:rFonts w:ascii="Arial" w:hAnsi="Arial" w:cs="Arial"/>
                <w:b/>
                <w:sz w:val="24"/>
                <w:szCs w:val="24"/>
              </w:rPr>
            </w:pPr>
            <w:r w:rsidRPr="0057167C">
              <w:rPr>
                <w:rFonts w:ascii="Arial" w:hAnsi="Arial" w:cs="Arial"/>
                <w:b/>
                <w:sz w:val="24"/>
                <w:szCs w:val="24"/>
              </w:rPr>
              <w:t>YR1</w:t>
            </w:r>
          </w:p>
        </w:tc>
        <w:tc>
          <w:tcPr>
            <w:tcW w:w="871" w:type="dxa"/>
          </w:tcPr>
          <w:p w14:paraId="0CE3FCCD" w14:textId="77777777" w:rsidR="001833D7" w:rsidRPr="0057167C" w:rsidRDefault="001833D7" w:rsidP="000D74B4">
            <w:pPr>
              <w:rPr>
                <w:rFonts w:ascii="Arial" w:hAnsi="Arial" w:cs="Arial"/>
                <w:b/>
                <w:sz w:val="24"/>
                <w:szCs w:val="24"/>
              </w:rPr>
            </w:pPr>
            <w:r w:rsidRPr="0057167C">
              <w:rPr>
                <w:rFonts w:ascii="Arial" w:hAnsi="Arial" w:cs="Arial"/>
                <w:b/>
                <w:sz w:val="24"/>
                <w:szCs w:val="24"/>
              </w:rPr>
              <w:t>YR2</w:t>
            </w:r>
          </w:p>
        </w:tc>
        <w:tc>
          <w:tcPr>
            <w:tcW w:w="955" w:type="dxa"/>
          </w:tcPr>
          <w:p w14:paraId="216602BE" w14:textId="77777777" w:rsidR="001833D7" w:rsidRPr="0057167C" w:rsidRDefault="001833D7" w:rsidP="000D74B4">
            <w:pPr>
              <w:rPr>
                <w:rFonts w:ascii="Arial" w:hAnsi="Arial" w:cs="Arial"/>
                <w:b/>
                <w:sz w:val="24"/>
                <w:szCs w:val="24"/>
              </w:rPr>
            </w:pPr>
            <w:r w:rsidRPr="0057167C">
              <w:rPr>
                <w:rFonts w:ascii="Arial" w:hAnsi="Arial" w:cs="Arial"/>
                <w:b/>
                <w:sz w:val="24"/>
                <w:szCs w:val="24"/>
              </w:rPr>
              <w:t>YR3</w:t>
            </w:r>
          </w:p>
        </w:tc>
        <w:tc>
          <w:tcPr>
            <w:tcW w:w="873" w:type="dxa"/>
          </w:tcPr>
          <w:p w14:paraId="6183E453" w14:textId="77777777" w:rsidR="001833D7" w:rsidRPr="0057167C" w:rsidRDefault="001833D7" w:rsidP="000D74B4">
            <w:pPr>
              <w:rPr>
                <w:rFonts w:ascii="Arial" w:hAnsi="Arial" w:cs="Arial"/>
                <w:b/>
                <w:sz w:val="24"/>
                <w:szCs w:val="24"/>
              </w:rPr>
            </w:pPr>
            <w:r w:rsidRPr="0057167C">
              <w:rPr>
                <w:rFonts w:ascii="Arial" w:hAnsi="Arial" w:cs="Arial"/>
                <w:b/>
                <w:sz w:val="24"/>
                <w:szCs w:val="24"/>
              </w:rPr>
              <w:t>YR4</w:t>
            </w:r>
          </w:p>
        </w:tc>
        <w:tc>
          <w:tcPr>
            <w:tcW w:w="789" w:type="dxa"/>
          </w:tcPr>
          <w:p w14:paraId="1BDB31ED" w14:textId="77777777" w:rsidR="001833D7" w:rsidRPr="0057167C" w:rsidRDefault="001833D7" w:rsidP="000D74B4">
            <w:pPr>
              <w:rPr>
                <w:rFonts w:ascii="Arial" w:hAnsi="Arial" w:cs="Arial"/>
                <w:b/>
                <w:sz w:val="24"/>
                <w:szCs w:val="24"/>
              </w:rPr>
            </w:pPr>
            <w:r w:rsidRPr="0057167C">
              <w:rPr>
                <w:rFonts w:ascii="Arial" w:hAnsi="Arial" w:cs="Arial"/>
                <w:b/>
                <w:sz w:val="24"/>
                <w:szCs w:val="24"/>
              </w:rPr>
              <w:t>YR5</w:t>
            </w:r>
          </w:p>
        </w:tc>
        <w:tc>
          <w:tcPr>
            <w:tcW w:w="789" w:type="dxa"/>
          </w:tcPr>
          <w:p w14:paraId="4317088B" w14:textId="77777777" w:rsidR="001833D7" w:rsidRPr="0057167C" w:rsidRDefault="001833D7" w:rsidP="000D74B4">
            <w:pPr>
              <w:rPr>
                <w:rFonts w:ascii="Arial" w:hAnsi="Arial" w:cs="Arial"/>
                <w:b/>
                <w:sz w:val="24"/>
                <w:szCs w:val="24"/>
              </w:rPr>
            </w:pPr>
            <w:r w:rsidRPr="0057167C">
              <w:rPr>
                <w:rFonts w:ascii="Arial" w:hAnsi="Arial" w:cs="Arial"/>
                <w:b/>
                <w:sz w:val="24"/>
                <w:szCs w:val="24"/>
              </w:rPr>
              <w:t>YR6</w:t>
            </w:r>
          </w:p>
        </w:tc>
      </w:tr>
      <w:tr w:rsidR="001833D7" w:rsidRPr="0057167C" w14:paraId="63280D85" w14:textId="77777777" w:rsidTr="000D74B4">
        <w:trPr>
          <w:trHeight w:val="513"/>
        </w:trPr>
        <w:tc>
          <w:tcPr>
            <w:tcW w:w="3977" w:type="dxa"/>
          </w:tcPr>
          <w:p w14:paraId="1E889780" w14:textId="77777777" w:rsidR="001833D7" w:rsidRPr="0057167C" w:rsidRDefault="001833D7" w:rsidP="000D74B4">
            <w:pPr>
              <w:rPr>
                <w:rFonts w:ascii="Arial" w:hAnsi="Arial" w:cs="Arial"/>
                <w:b/>
                <w:sz w:val="24"/>
                <w:szCs w:val="24"/>
              </w:rPr>
            </w:pPr>
            <w:r>
              <w:rPr>
                <w:rFonts w:ascii="Arial" w:hAnsi="Arial" w:cs="Arial"/>
                <w:b/>
                <w:sz w:val="24"/>
                <w:szCs w:val="24"/>
              </w:rPr>
              <w:t>Fee per successful service or attempt (as defined in the RFP)</w:t>
            </w:r>
          </w:p>
        </w:tc>
        <w:tc>
          <w:tcPr>
            <w:tcW w:w="871" w:type="dxa"/>
          </w:tcPr>
          <w:p w14:paraId="7928C537" w14:textId="77777777" w:rsidR="001833D7" w:rsidRPr="0057167C" w:rsidRDefault="001833D7" w:rsidP="000D74B4">
            <w:pPr>
              <w:rPr>
                <w:rFonts w:ascii="Arial" w:hAnsi="Arial" w:cs="Arial"/>
                <w:sz w:val="24"/>
                <w:szCs w:val="24"/>
              </w:rPr>
            </w:pPr>
          </w:p>
        </w:tc>
        <w:tc>
          <w:tcPr>
            <w:tcW w:w="871" w:type="dxa"/>
          </w:tcPr>
          <w:p w14:paraId="2C22C645" w14:textId="77777777" w:rsidR="001833D7" w:rsidRPr="0057167C" w:rsidRDefault="001833D7" w:rsidP="000D74B4">
            <w:pPr>
              <w:rPr>
                <w:rFonts w:ascii="Arial" w:hAnsi="Arial" w:cs="Arial"/>
                <w:sz w:val="24"/>
                <w:szCs w:val="24"/>
              </w:rPr>
            </w:pPr>
          </w:p>
        </w:tc>
        <w:tc>
          <w:tcPr>
            <w:tcW w:w="955" w:type="dxa"/>
          </w:tcPr>
          <w:p w14:paraId="4D1CFF23" w14:textId="77777777" w:rsidR="001833D7" w:rsidRPr="0057167C" w:rsidRDefault="001833D7" w:rsidP="000D74B4">
            <w:pPr>
              <w:rPr>
                <w:rFonts w:ascii="Arial" w:hAnsi="Arial" w:cs="Arial"/>
                <w:sz w:val="24"/>
                <w:szCs w:val="24"/>
              </w:rPr>
            </w:pPr>
          </w:p>
        </w:tc>
        <w:tc>
          <w:tcPr>
            <w:tcW w:w="873" w:type="dxa"/>
          </w:tcPr>
          <w:p w14:paraId="6C74B2C9" w14:textId="77777777" w:rsidR="001833D7" w:rsidRPr="0057167C" w:rsidRDefault="001833D7" w:rsidP="000D74B4">
            <w:pPr>
              <w:rPr>
                <w:rFonts w:ascii="Arial" w:hAnsi="Arial" w:cs="Arial"/>
                <w:sz w:val="24"/>
                <w:szCs w:val="24"/>
              </w:rPr>
            </w:pPr>
          </w:p>
        </w:tc>
        <w:tc>
          <w:tcPr>
            <w:tcW w:w="789" w:type="dxa"/>
          </w:tcPr>
          <w:p w14:paraId="53FBB763" w14:textId="77777777" w:rsidR="001833D7" w:rsidRPr="0057167C" w:rsidRDefault="001833D7" w:rsidP="000D74B4">
            <w:pPr>
              <w:rPr>
                <w:rFonts w:ascii="Arial" w:hAnsi="Arial" w:cs="Arial"/>
                <w:sz w:val="24"/>
                <w:szCs w:val="24"/>
              </w:rPr>
            </w:pPr>
          </w:p>
        </w:tc>
        <w:tc>
          <w:tcPr>
            <w:tcW w:w="789" w:type="dxa"/>
          </w:tcPr>
          <w:p w14:paraId="7AB7403B" w14:textId="77777777" w:rsidR="001833D7" w:rsidRPr="0057167C" w:rsidRDefault="001833D7" w:rsidP="000D74B4">
            <w:pPr>
              <w:rPr>
                <w:rFonts w:ascii="Arial" w:hAnsi="Arial" w:cs="Arial"/>
                <w:sz w:val="24"/>
                <w:szCs w:val="24"/>
              </w:rPr>
            </w:pPr>
          </w:p>
        </w:tc>
      </w:tr>
      <w:tr w:rsidR="001833D7" w:rsidRPr="0057167C" w14:paraId="43CE22CD" w14:textId="77777777" w:rsidTr="000D74B4">
        <w:trPr>
          <w:trHeight w:val="513"/>
        </w:trPr>
        <w:tc>
          <w:tcPr>
            <w:tcW w:w="3977" w:type="dxa"/>
          </w:tcPr>
          <w:p w14:paraId="129B8B59" w14:textId="77777777" w:rsidR="001833D7" w:rsidRDefault="001833D7" w:rsidP="000D74B4">
            <w:pPr>
              <w:rPr>
                <w:rFonts w:ascii="Arial" w:hAnsi="Arial" w:cs="Arial"/>
                <w:b/>
                <w:sz w:val="24"/>
                <w:szCs w:val="24"/>
              </w:rPr>
            </w:pPr>
            <w:r>
              <w:rPr>
                <w:rFonts w:ascii="Arial" w:hAnsi="Arial" w:cs="Arial"/>
                <w:b/>
                <w:sz w:val="24"/>
                <w:szCs w:val="24"/>
              </w:rPr>
              <w:t>Fee per locate attempt or monthly service</w:t>
            </w:r>
          </w:p>
        </w:tc>
        <w:tc>
          <w:tcPr>
            <w:tcW w:w="871" w:type="dxa"/>
          </w:tcPr>
          <w:p w14:paraId="743D9B9D" w14:textId="77777777" w:rsidR="001833D7" w:rsidRPr="0057167C" w:rsidRDefault="001833D7" w:rsidP="000D74B4">
            <w:pPr>
              <w:rPr>
                <w:rFonts w:ascii="Arial" w:hAnsi="Arial" w:cs="Arial"/>
                <w:sz w:val="24"/>
                <w:szCs w:val="24"/>
              </w:rPr>
            </w:pPr>
          </w:p>
        </w:tc>
        <w:tc>
          <w:tcPr>
            <w:tcW w:w="871" w:type="dxa"/>
          </w:tcPr>
          <w:p w14:paraId="7A87BE68" w14:textId="77777777" w:rsidR="001833D7" w:rsidRPr="0057167C" w:rsidRDefault="001833D7" w:rsidP="000D74B4">
            <w:pPr>
              <w:rPr>
                <w:rFonts w:ascii="Arial" w:hAnsi="Arial" w:cs="Arial"/>
                <w:sz w:val="24"/>
                <w:szCs w:val="24"/>
              </w:rPr>
            </w:pPr>
          </w:p>
        </w:tc>
        <w:tc>
          <w:tcPr>
            <w:tcW w:w="955" w:type="dxa"/>
          </w:tcPr>
          <w:p w14:paraId="44A09D08" w14:textId="77777777" w:rsidR="001833D7" w:rsidRPr="0057167C" w:rsidRDefault="001833D7" w:rsidP="000D74B4">
            <w:pPr>
              <w:rPr>
                <w:rFonts w:ascii="Arial" w:hAnsi="Arial" w:cs="Arial"/>
                <w:sz w:val="24"/>
                <w:szCs w:val="24"/>
              </w:rPr>
            </w:pPr>
          </w:p>
        </w:tc>
        <w:tc>
          <w:tcPr>
            <w:tcW w:w="873" w:type="dxa"/>
          </w:tcPr>
          <w:p w14:paraId="60B5227B" w14:textId="77777777" w:rsidR="001833D7" w:rsidRPr="0057167C" w:rsidRDefault="001833D7" w:rsidP="000D74B4">
            <w:pPr>
              <w:rPr>
                <w:rFonts w:ascii="Arial" w:hAnsi="Arial" w:cs="Arial"/>
                <w:sz w:val="24"/>
                <w:szCs w:val="24"/>
              </w:rPr>
            </w:pPr>
          </w:p>
        </w:tc>
        <w:tc>
          <w:tcPr>
            <w:tcW w:w="789" w:type="dxa"/>
          </w:tcPr>
          <w:p w14:paraId="1FF8BC13" w14:textId="77777777" w:rsidR="001833D7" w:rsidRPr="0057167C" w:rsidRDefault="001833D7" w:rsidP="000D74B4">
            <w:pPr>
              <w:rPr>
                <w:rFonts w:ascii="Arial" w:hAnsi="Arial" w:cs="Arial"/>
                <w:sz w:val="24"/>
                <w:szCs w:val="24"/>
              </w:rPr>
            </w:pPr>
          </w:p>
        </w:tc>
        <w:tc>
          <w:tcPr>
            <w:tcW w:w="789" w:type="dxa"/>
          </w:tcPr>
          <w:p w14:paraId="2453F441" w14:textId="77777777" w:rsidR="001833D7" w:rsidRPr="0057167C" w:rsidRDefault="001833D7" w:rsidP="000D74B4">
            <w:pPr>
              <w:rPr>
                <w:rFonts w:ascii="Arial" w:hAnsi="Arial" w:cs="Arial"/>
                <w:sz w:val="24"/>
                <w:szCs w:val="24"/>
              </w:rPr>
            </w:pPr>
          </w:p>
        </w:tc>
      </w:tr>
    </w:tbl>
    <w:p w14:paraId="6DEDF52A" w14:textId="1535D0FF" w:rsidR="002F5F19" w:rsidRDefault="002F5F19" w:rsidP="005F089F">
      <w:pPr>
        <w:rPr>
          <w:sz w:val="24"/>
          <w:szCs w:val="24"/>
        </w:rPr>
      </w:pPr>
    </w:p>
    <w:p w14:paraId="6D25A5DD" w14:textId="5858FA82" w:rsidR="005F089F" w:rsidRDefault="005F089F" w:rsidP="005F089F">
      <w:pPr>
        <w:jc w:val="center"/>
        <w:rPr>
          <w:sz w:val="24"/>
          <w:szCs w:val="24"/>
        </w:rPr>
      </w:pPr>
    </w:p>
    <w:p w14:paraId="688F245E" w14:textId="77777777" w:rsidR="005F089F" w:rsidRPr="005F089F" w:rsidRDefault="005F089F" w:rsidP="005F089F">
      <w:pPr>
        <w:jc w:val="center"/>
        <w:rPr>
          <w:sz w:val="24"/>
          <w:szCs w:val="24"/>
        </w:rPr>
      </w:pPr>
    </w:p>
    <w:sectPr w:rsidR="005F089F" w:rsidRPr="005F0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9F"/>
    <w:rsid w:val="00115788"/>
    <w:rsid w:val="00183099"/>
    <w:rsid w:val="001833D7"/>
    <w:rsid w:val="002F5F19"/>
    <w:rsid w:val="004C60A1"/>
    <w:rsid w:val="005F089F"/>
    <w:rsid w:val="00923CC5"/>
    <w:rsid w:val="00B1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6886"/>
  <w15:chartTrackingRefBased/>
  <w15:docId w15:val="{5024004E-2C81-4513-B71E-052CA177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8300001196 Exhibit 2 Amended</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8300001196 Exhibit 2 Amended</dc:title>
  <dc:subject>Amended Exhibit 2 Pricing for solicitation 8300001196.</dc:subject>
  <dc:creator>OMES Central Purchasing</dc:creator>
  <cp:keywords>8300001196, exhibit 2, amendment, pricing</cp:keywords>
  <dc:description/>
  <cp:lastModifiedBy>Jake Lowrey</cp:lastModifiedBy>
  <cp:revision>3</cp:revision>
  <dcterms:created xsi:type="dcterms:W3CDTF">2022-05-20T22:30:00Z</dcterms:created>
  <dcterms:modified xsi:type="dcterms:W3CDTF">2022-05-20T22:41:00Z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