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13259635" w:rsidR="00977E0D" w:rsidRDefault="00E66EAF" w:rsidP="00680721">
            <w:pPr>
              <w:spacing w:beforeLines="50" w:before="120"/>
            </w:pPr>
            <w:r>
              <w:t>8/3/2020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7621041C" w:rsidR="00977E0D" w:rsidRDefault="00E66EAF" w:rsidP="00680721">
            <w:pPr>
              <w:spacing w:beforeLines="50" w:before="120"/>
            </w:pPr>
            <w:r>
              <w:t>8050000652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691F7D4D" w:rsidR="00977E0D" w:rsidRDefault="00E66EAF" w:rsidP="0033118F">
            <w:pPr>
              <w:spacing w:beforeLines="100" w:before="240"/>
            </w:pPr>
            <w:r>
              <w:t>8050013481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7816E011" w:rsidR="00977E0D" w:rsidRDefault="00E66EAF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6978ECF0" w:rsidR="0033118F" w:rsidRDefault="00E66EAF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B33316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33316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EFE68D6" w:rsidR="002C60CD" w:rsidRDefault="00E66EAF" w:rsidP="00071DEE">
            <w:r>
              <w:t>Sheri Diehm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689BB0EF" w:rsidR="002C60CD" w:rsidRDefault="00E66EAF" w:rsidP="00071DEE">
            <w:pPr>
              <w:ind w:left="78" w:hanging="78"/>
            </w:pPr>
            <w:r>
              <w:t>405-365-1964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C2E436B" w:rsidR="002C60CD" w:rsidRDefault="00E66EAF" w:rsidP="00071DEE">
            <w:r>
              <w:t>Sheri.diehm@omes.ok.gov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B33316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4FD" w14:textId="27CB09F0" w:rsidR="00E66EAF" w:rsidRDefault="00E66EAF" w:rsidP="00E66EAF">
            <w:pPr>
              <w:pStyle w:val="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following changes have been made to the Bidder Instructions (highlighted in yellow below):</w:t>
            </w:r>
          </w:p>
          <w:p w14:paraId="6D13701A" w14:textId="77777777" w:rsidR="00E66EAF" w:rsidRDefault="00E66EAF" w:rsidP="00E66EAF">
            <w:pPr>
              <w:pStyle w:val="xmsonormal"/>
            </w:pPr>
          </w:p>
          <w:p w14:paraId="62208A3A" w14:textId="77777777" w:rsidR="00E66EAF" w:rsidRDefault="00E66EAF" w:rsidP="00E66EAF">
            <w:pPr>
              <w:pStyle w:val="xmsolistparagraph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C.1.1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Mandatory Licenses:</w:t>
            </w:r>
          </w:p>
          <w:p w14:paraId="1563B561" w14:textId="77777777" w:rsidR="00E66EAF" w:rsidRDefault="00E66EAF" w:rsidP="00E66EAF">
            <w:pPr>
              <w:pStyle w:val="xmsolistparagraph"/>
              <w:ind w:left="288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</w:t>
            </w:r>
          </w:p>
          <w:p w14:paraId="2D3209B4" w14:textId="77777777" w:rsidR="00E66EAF" w:rsidRDefault="00E66EAF" w:rsidP="00E66EAF">
            <w:pPr>
              <w:pStyle w:val="xmsolistparagraph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75-seat JAWS license </w:t>
            </w:r>
          </w:p>
          <w:p w14:paraId="73AB1275" w14:textId="77777777" w:rsidR="00E66EAF" w:rsidRDefault="00E66EAF" w:rsidP="00E66EAF">
            <w:pPr>
              <w:pStyle w:val="xmsolistparagraph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40-seat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ZoomText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Fusion license</w:t>
            </w:r>
          </w:p>
          <w:p w14:paraId="04F00B11" w14:textId="4EA92AB2" w:rsidR="00E66EAF" w:rsidRDefault="00E66EAF" w:rsidP="00E66EAF">
            <w:pPr>
              <w:pStyle w:val="xmsolistparagraph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66E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  <w:t>3.</w:t>
            </w:r>
            <w:r w:rsidRPr="00E66EA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highlight w:val="yellow"/>
              </w:rPr>
              <w:t xml:space="preserve">       </w:t>
            </w:r>
            <w:r w:rsidRPr="00E66E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  <w:t xml:space="preserve">50-seat </w:t>
            </w:r>
            <w:proofErr w:type="spellStart"/>
            <w:r w:rsidRPr="00E66E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  <w:t>ZoomText</w:t>
            </w:r>
            <w:proofErr w:type="spellEnd"/>
            <w:r w:rsidRPr="00E66E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  <w:t xml:space="preserve"> license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14:paraId="4AD7D5FD" w14:textId="77777777" w:rsidR="00E66EAF" w:rsidRDefault="00E66EAF" w:rsidP="00E66EAF">
            <w:pPr>
              <w:pStyle w:val="xmsolistparagraph"/>
              <w:jc w:val="both"/>
            </w:pPr>
          </w:p>
          <w:p w14:paraId="07E548B2" w14:textId="3FF5826E" w:rsidR="00E66EAF" w:rsidRDefault="00E66EAF" w:rsidP="00E66EAF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The following changes have been made to Attachment A-Exhibit 1</w:t>
            </w:r>
          </w:p>
          <w:p w14:paraId="02228D04" w14:textId="77777777" w:rsidR="00E66EAF" w:rsidRDefault="00E66EAF" w:rsidP="00E66EAF">
            <w:pPr>
              <w:pStyle w:val="xmsonormal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2887659" w14:textId="77777777" w:rsidR="00E66EAF" w:rsidRDefault="00E66EAF" w:rsidP="00E66EAF">
            <w:pPr>
              <w:pStyle w:val="xmsolistparagraph"/>
              <w:ind w:hanging="36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      </w:t>
            </w:r>
            <w:r w:rsidRPr="00E66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>Supplier shall provide Software Maintenance A</w:t>
            </w:r>
            <w:r w:rsidRPr="00E66E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  <w:t>greement (SMA) and onsite support.</w:t>
            </w:r>
          </w:p>
          <w:p w14:paraId="15FAB183" w14:textId="77777777" w:rsidR="00E31827" w:rsidRDefault="00E31827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D78A2BC" w14:textId="77777777" w:rsidR="00F558C8" w:rsidRPr="00F558C8" w:rsidRDefault="00F558C8" w:rsidP="005B0007">
            <w:pPr>
              <w:spacing w:beforeLines="50" w:before="120"/>
            </w:pPr>
          </w:p>
          <w:p w14:paraId="2807DD32" w14:textId="77777777" w:rsidR="00F558C8" w:rsidRPr="00F558C8" w:rsidRDefault="00F558C8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lastRenderedPageBreak/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35361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33316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66EAF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E66EAF"/>
    <w:pPr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66EAF"/>
    <w:pPr>
      <w:overflowPunct/>
      <w:adjustRightInd/>
      <w:ind w:left="720"/>
      <w:textAlignment w:val="auto"/>
    </w:pPr>
    <w:rPr>
      <w:rFonts w:eastAsiaTheme="minorHAns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1F9BD0-B44B-47BB-9197-8213270E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1753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8050000652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8050000652</dc:title>
  <dc:subject>Making certain amendments to the Zoom portion of the solicitation.</dc:subject>
  <dc:creator>OMES Purchasing</dc:creator>
  <cp:keywords>amendment, solicitation, 8050000652, zoom</cp:keywords>
  <cp:lastModifiedBy>Jake Lowrey</cp:lastModifiedBy>
  <cp:revision>2</cp:revision>
  <cp:lastPrinted>2008-12-08T14:07:00Z</cp:lastPrinted>
  <dcterms:created xsi:type="dcterms:W3CDTF">2020-08-03T19:41:00Z</dcterms:created>
  <dcterms:modified xsi:type="dcterms:W3CDTF">2020-08-03T19:41:00Z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