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2C04" w14:textId="6EECDB71" w:rsidR="00C24841" w:rsidRDefault="00C24841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>ATTACHMENT C</w:t>
      </w:r>
    </w:p>
    <w:p w14:paraId="0FAB65AE" w14:textId="6F3C2240" w:rsidR="00714278" w:rsidRPr="00C24841" w:rsidRDefault="00714278" w:rsidP="00714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>AGENCY TERMS</w:t>
      </w:r>
    </w:p>
    <w:p w14:paraId="0E868DDE" w14:textId="7D23B79F" w:rsidR="00C24841" w:rsidRDefault="00C24841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 xml:space="preserve">SOLICITATION NO. </w:t>
      </w:r>
      <w:r w:rsidR="00F42C1F">
        <w:rPr>
          <w:rFonts w:ascii="Times New Roman" w:hAnsi="Times New Roman" w:cs="Times New Roman"/>
          <w:b/>
          <w:sz w:val="28"/>
          <w:szCs w:val="28"/>
        </w:rPr>
        <w:t>2900000098</w:t>
      </w:r>
    </w:p>
    <w:p w14:paraId="292897D4" w14:textId="77777777" w:rsidR="00554F12" w:rsidRPr="00C24841" w:rsidRDefault="00554F12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D87B8A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sz w:val="24"/>
          <w:szCs w:val="24"/>
        </w:rPr>
      </w:pPr>
      <w:r w:rsidRPr="007A3B39">
        <w:rPr>
          <w:rFonts w:ascii="Calibri" w:eastAsia="Times New Roman" w:hAnsi="Calibri" w:cs="Calibri"/>
          <w:b/>
          <w:sz w:val="24"/>
          <w:szCs w:val="24"/>
        </w:rPr>
        <w:t>Usage Reports</w:t>
      </w:r>
    </w:p>
    <w:p w14:paraId="14082165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</w:p>
    <w:p w14:paraId="16F5E561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A3B39">
        <w:rPr>
          <w:rFonts w:ascii="Calibri" w:eastAsia="Times New Roman" w:hAnsi="Calibri" w:cs="Calibri"/>
          <w:sz w:val="24"/>
          <w:szCs w:val="24"/>
        </w:rPr>
        <w:t>All Contract Usage Reports shall meet the following criteria:</w:t>
      </w:r>
    </w:p>
    <w:p w14:paraId="726D6ADD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76" w:lineRule="auto"/>
        <w:ind w:left="2160"/>
        <w:jc w:val="both"/>
        <w:rPr>
          <w:rFonts w:ascii="Calibri" w:eastAsia="Times New Roman" w:hAnsi="Calibri" w:cs="Calibri"/>
          <w:sz w:val="24"/>
          <w:szCs w:val="24"/>
        </w:rPr>
      </w:pPr>
    </w:p>
    <w:p w14:paraId="6AA99C10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76" w:lineRule="auto"/>
        <w:ind w:left="2880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A3B39">
        <w:rPr>
          <w:rFonts w:ascii="Calibri" w:eastAsia="Times New Roman" w:hAnsi="Calibri" w:cs="Calibri"/>
          <w:sz w:val="24"/>
          <w:szCs w:val="24"/>
        </w:rPr>
        <w:t>Electronic submission in Microsoft Excel format to</w:t>
      </w:r>
      <w:r>
        <w:rPr>
          <w:rFonts w:ascii="Calibri" w:eastAsia="Times New Roman" w:hAnsi="Calibri" w:cs="Calibri"/>
          <w:sz w:val="24"/>
          <w:szCs w:val="24"/>
        </w:rPr>
        <w:t xml:space="preserve"> jon.eller@oesc.state.ok.us</w:t>
      </w:r>
      <w:r w:rsidRPr="007A3B39">
        <w:rPr>
          <w:rFonts w:ascii="Calibri" w:eastAsia="Times New Roman" w:hAnsi="Calibri" w:cs="Calibri"/>
          <w:sz w:val="24"/>
          <w:szCs w:val="24"/>
        </w:rPr>
        <w:t>;</w:t>
      </w:r>
    </w:p>
    <w:p w14:paraId="07D514B7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76" w:lineRule="auto"/>
        <w:ind w:left="2880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A3B39">
        <w:rPr>
          <w:rFonts w:ascii="Calibri" w:eastAsia="Times New Roman" w:hAnsi="Calibri" w:cs="Calibri"/>
          <w:sz w:val="24"/>
          <w:szCs w:val="24"/>
        </w:rPr>
        <w:t>Quarterly submission regardless of whether there were    transactions under the Contract during the applicable quarterly reporting period;</w:t>
      </w:r>
    </w:p>
    <w:p w14:paraId="14887079" w14:textId="77777777" w:rsidR="003845C4" w:rsidRPr="007A3B39" w:rsidRDefault="003845C4" w:rsidP="003845C4">
      <w:pPr>
        <w:tabs>
          <w:tab w:val="left" w:pos="2520"/>
          <w:tab w:val="left" w:pos="2880"/>
        </w:tabs>
        <w:overflowPunct w:val="0"/>
        <w:autoSpaceDE w:val="0"/>
        <w:autoSpaceDN w:val="0"/>
        <w:adjustRightInd w:val="0"/>
        <w:spacing w:after="0" w:line="276" w:lineRule="auto"/>
        <w:ind w:left="2880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A3B39">
        <w:rPr>
          <w:rFonts w:ascii="Calibri" w:eastAsia="Times New Roman" w:hAnsi="Calibri" w:cs="Calibri"/>
          <w:sz w:val="24"/>
          <w:szCs w:val="24"/>
        </w:rPr>
        <w:t>Submission no later than forty-five (45) days following the end of each calendar quarter;</w:t>
      </w:r>
    </w:p>
    <w:p w14:paraId="514F8A14" w14:textId="77777777" w:rsidR="003845C4" w:rsidRDefault="003845C4" w:rsidP="003845C4">
      <w:pPr>
        <w:overflowPunct w:val="0"/>
        <w:autoSpaceDE w:val="0"/>
        <w:autoSpaceDN w:val="0"/>
        <w:adjustRightInd w:val="0"/>
        <w:spacing w:after="0" w:line="276" w:lineRule="auto"/>
        <w:ind w:left="2880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7370FCFA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76" w:lineRule="auto"/>
        <w:ind w:left="2880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A3B39">
        <w:rPr>
          <w:rFonts w:ascii="Calibri" w:eastAsia="Times New Roman" w:hAnsi="Calibri" w:cs="Calibri"/>
          <w:sz w:val="24"/>
          <w:szCs w:val="24"/>
        </w:rPr>
        <w:t>Contract quarterly reporting periods shall be as follows:</w:t>
      </w:r>
    </w:p>
    <w:p w14:paraId="50A5E93F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76" w:lineRule="auto"/>
        <w:ind w:left="2070"/>
        <w:jc w:val="both"/>
        <w:rPr>
          <w:rFonts w:ascii="Calibri" w:eastAsia="Times New Roman" w:hAnsi="Calibri" w:cs="Calibri"/>
          <w:sz w:val="24"/>
          <w:szCs w:val="24"/>
        </w:rPr>
      </w:pPr>
    </w:p>
    <w:p w14:paraId="07F1FB6B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76" w:lineRule="auto"/>
        <w:ind w:left="2884" w:firstLine="716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A3B39">
        <w:rPr>
          <w:rFonts w:ascii="Calibri" w:eastAsia="Times New Roman" w:hAnsi="Calibri" w:cs="Calibri"/>
          <w:sz w:val="24"/>
          <w:szCs w:val="24"/>
        </w:rPr>
        <w:t>January 01 through March 31;</w:t>
      </w:r>
    </w:p>
    <w:p w14:paraId="6946F011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76" w:lineRule="auto"/>
        <w:ind w:left="2884" w:firstLine="716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A3B39">
        <w:rPr>
          <w:rFonts w:ascii="Calibri" w:eastAsia="Times New Roman" w:hAnsi="Calibri" w:cs="Calibri"/>
          <w:sz w:val="24"/>
          <w:szCs w:val="24"/>
        </w:rPr>
        <w:t>April 01 through June 30;</w:t>
      </w:r>
    </w:p>
    <w:p w14:paraId="61749EDB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76" w:lineRule="auto"/>
        <w:ind w:left="2884" w:firstLine="716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A3B39">
        <w:rPr>
          <w:rFonts w:ascii="Calibri" w:eastAsia="Times New Roman" w:hAnsi="Calibri" w:cs="Calibri"/>
          <w:sz w:val="24"/>
          <w:szCs w:val="24"/>
        </w:rPr>
        <w:t>July 01 through September 30; and</w:t>
      </w:r>
    </w:p>
    <w:p w14:paraId="51FF19DD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76" w:lineRule="auto"/>
        <w:ind w:left="2884" w:firstLine="716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A3B39">
        <w:rPr>
          <w:rFonts w:ascii="Calibri" w:eastAsia="Times New Roman" w:hAnsi="Calibri" w:cs="Calibri"/>
          <w:sz w:val="24"/>
          <w:szCs w:val="24"/>
        </w:rPr>
        <w:t>October 01 through December 31.</w:t>
      </w:r>
    </w:p>
    <w:p w14:paraId="4290191D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</w:p>
    <w:p w14:paraId="2D20419B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76" w:lineRule="auto"/>
        <w:ind w:left="2880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A3B39">
        <w:rPr>
          <w:rFonts w:ascii="Calibri" w:eastAsia="Times New Roman" w:hAnsi="Calibri" w:cs="Calibri"/>
          <w:sz w:val="24"/>
          <w:szCs w:val="24"/>
        </w:rPr>
        <w:t>Reports must include the following information:</w:t>
      </w:r>
    </w:p>
    <w:p w14:paraId="4981A981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76" w:lineRule="auto"/>
        <w:ind w:left="2880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0E509DAC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76" w:lineRule="auto"/>
        <w:ind w:left="2880" w:firstLine="720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A3B39">
        <w:rPr>
          <w:rFonts w:ascii="Calibri" w:eastAsia="Times New Roman" w:hAnsi="Calibri" w:cs="Calibri"/>
          <w:sz w:val="24"/>
          <w:szCs w:val="24"/>
        </w:rPr>
        <w:t>Order date;</w:t>
      </w:r>
    </w:p>
    <w:p w14:paraId="45BD80DD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76" w:lineRule="auto"/>
        <w:ind w:left="3600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A3B39">
        <w:rPr>
          <w:rFonts w:ascii="Calibri" w:eastAsia="Times New Roman" w:hAnsi="Calibri" w:cs="Calibri"/>
          <w:sz w:val="24"/>
          <w:szCs w:val="24"/>
        </w:rPr>
        <w:t>Purchase Order number or note that the transaction was paid by Purchase Card;</w:t>
      </w:r>
    </w:p>
    <w:p w14:paraId="12056CAA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76" w:lineRule="auto"/>
        <w:ind w:left="3600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A3B39">
        <w:rPr>
          <w:rFonts w:ascii="Calibri" w:eastAsia="Times New Roman" w:hAnsi="Calibri" w:cs="Calibri"/>
          <w:sz w:val="24"/>
          <w:szCs w:val="24"/>
        </w:rPr>
        <w:t>City in which products or services were received or specific office or subdivision title;</w:t>
      </w:r>
    </w:p>
    <w:p w14:paraId="75266915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76" w:lineRule="auto"/>
        <w:ind w:left="3600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A3B39">
        <w:rPr>
          <w:rFonts w:ascii="Calibri" w:eastAsia="Times New Roman" w:hAnsi="Calibri" w:cs="Calibri"/>
          <w:sz w:val="24"/>
          <w:szCs w:val="24"/>
        </w:rPr>
        <w:t>Product manufacturer or type of service;</w:t>
      </w:r>
    </w:p>
    <w:p w14:paraId="5D9A34BA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76" w:lineRule="auto"/>
        <w:ind w:left="3600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A3B39">
        <w:rPr>
          <w:rFonts w:ascii="Calibri" w:eastAsia="Times New Roman" w:hAnsi="Calibri" w:cs="Calibri"/>
          <w:sz w:val="24"/>
          <w:szCs w:val="24"/>
        </w:rPr>
        <w:t>Manufacturer item number, if applicable;</w:t>
      </w:r>
    </w:p>
    <w:p w14:paraId="7FE5A533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76" w:lineRule="auto"/>
        <w:ind w:left="3600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A3B39">
        <w:rPr>
          <w:rFonts w:ascii="Calibri" w:eastAsia="Times New Roman" w:hAnsi="Calibri" w:cs="Calibri"/>
          <w:sz w:val="24"/>
          <w:szCs w:val="24"/>
        </w:rPr>
        <w:t>Product description;</w:t>
      </w:r>
    </w:p>
    <w:p w14:paraId="27FF895E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76" w:lineRule="auto"/>
        <w:ind w:left="3600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A3B39">
        <w:rPr>
          <w:rFonts w:ascii="Calibri" w:eastAsia="Times New Roman" w:hAnsi="Calibri" w:cs="Calibri"/>
          <w:sz w:val="24"/>
          <w:szCs w:val="24"/>
        </w:rPr>
        <w:t>General product category, if applicable;</w:t>
      </w:r>
    </w:p>
    <w:p w14:paraId="1145AE19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76" w:lineRule="auto"/>
        <w:ind w:left="3600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A3B39">
        <w:rPr>
          <w:rFonts w:ascii="Calibri" w:eastAsia="Times New Roman" w:hAnsi="Calibri" w:cs="Calibri"/>
          <w:sz w:val="24"/>
          <w:szCs w:val="24"/>
        </w:rPr>
        <w:t>Quantity;</w:t>
      </w:r>
    </w:p>
    <w:p w14:paraId="3934AB7B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76" w:lineRule="auto"/>
        <w:ind w:left="3600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A3B39">
        <w:rPr>
          <w:rFonts w:ascii="Calibri" w:eastAsia="Times New Roman" w:hAnsi="Calibri" w:cs="Calibri"/>
          <w:sz w:val="24"/>
          <w:szCs w:val="24"/>
        </w:rPr>
        <w:t>Unit list price or MSRP, as applicable;</w:t>
      </w:r>
    </w:p>
    <w:p w14:paraId="34A36294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76" w:lineRule="auto"/>
        <w:ind w:left="3600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A3B39">
        <w:rPr>
          <w:rFonts w:ascii="Calibri" w:eastAsia="Times New Roman" w:hAnsi="Calibri" w:cs="Calibri"/>
          <w:sz w:val="24"/>
          <w:szCs w:val="24"/>
        </w:rPr>
        <w:lastRenderedPageBreak/>
        <w:t>Unit price charged to the purchasing entity; and</w:t>
      </w:r>
    </w:p>
    <w:p w14:paraId="7B0999E2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76" w:lineRule="auto"/>
        <w:ind w:left="3600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A3B39">
        <w:rPr>
          <w:rFonts w:ascii="Calibri" w:eastAsia="Times New Roman" w:hAnsi="Calibri" w:cs="Calibri"/>
          <w:sz w:val="24"/>
          <w:szCs w:val="24"/>
        </w:rPr>
        <w:t>Other Contract usage information requested by the OESC.</w:t>
      </w:r>
    </w:p>
    <w:p w14:paraId="3A61764D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76" w:lineRule="auto"/>
        <w:ind w:left="3600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480443E9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76" w:lineRule="auto"/>
        <w:ind w:left="2160"/>
        <w:jc w:val="both"/>
        <w:rPr>
          <w:rFonts w:ascii="Calibri" w:eastAsia="Times New Roman" w:hAnsi="Calibri" w:cs="Calibri"/>
          <w:sz w:val="24"/>
          <w:szCs w:val="24"/>
        </w:rPr>
      </w:pPr>
    </w:p>
    <w:p w14:paraId="66AE169C" w14:textId="77777777" w:rsidR="003845C4" w:rsidRPr="007A3B39" w:rsidRDefault="003845C4" w:rsidP="003845C4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A3B39">
        <w:rPr>
          <w:rFonts w:ascii="Calibri" w:eastAsia="Times New Roman" w:hAnsi="Calibri" w:cs="Calibri"/>
          <w:sz w:val="24"/>
          <w:szCs w:val="24"/>
        </w:rPr>
        <w:t>To ensure payment is properly accounted for, Supplier shall provide the following information with payment: (i) reference to the applicable Contract Usage Report and quarterly reporting period and (ii) the applicable contract number(s). Payment shall be delivered to the following address within forty-five (45) calendar days after the end of each quarterly reporting period:</w:t>
      </w:r>
    </w:p>
    <w:p w14:paraId="3FA65E20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  <w:sz w:val="24"/>
          <w:szCs w:val="24"/>
        </w:rPr>
      </w:pPr>
    </w:p>
    <w:p w14:paraId="6C75CA56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40" w:lineRule="auto"/>
        <w:ind w:left="2160"/>
        <w:textAlignment w:val="baseline"/>
        <w:rPr>
          <w:rFonts w:ascii="Calibri" w:eastAsia="Times New Roman" w:hAnsi="Calibri" w:cs="Calibri"/>
          <w:bCs/>
          <w:sz w:val="24"/>
          <w:szCs w:val="24"/>
        </w:rPr>
      </w:pPr>
      <w:r w:rsidRPr="007A3B39">
        <w:rPr>
          <w:rFonts w:ascii="Calibri" w:eastAsia="Times New Roman" w:hAnsi="Calibri" w:cs="Calibri"/>
          <w:bCs/>
          <w:sz w:val="24"/>
          <w:szCs w:val="24"/>
        </w:rPr>
        <w:t>Oklahoma Employment Security Commission</w:t>
      </w:r>
    </w:p>
    <w:p w14:paraId="7DE047D7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40" w:lineRule="auto"/>
        <w:ind w:left="2160"/>
        <w:textAlignment w:val="baseline"/>
        <w:rPr>
          <w:rFonts w:ascii="Calibri" w:eastAsia="Times New Roman" w:hAnsi="Calibri" w:cs="Calibri"/>
          <w:bCs/>
          <w:sz w:val="24"/>
          <w:szCs w:val="24"/>
        </w:rPr>
      </w:pPr>
      <w:r w:rsidRPr="007A3B39">
        <w:rPr>
          <w:rFonts w:ascii="Calibri" w:eastAsia="Times New Roman" w:hAnsi="Calibri" w:cs="Calibri"/>
          <w:bCs/>
          <w:sz w:val="24"/>
          <w:szCs w:val="24"/>
        </w:rPr>
        <w:t>PO Box 52003</w:t>
      </w:r>
    </w:p>
    <w:p w14:paraId="2030F406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40" w:lineRule="auto"/>
        <w:ind w:left="2160"/>
        <w:textAlignment w:val="baseline"/>
        <w:rPr>
          <w:rFonts w:ascii="Calibri" w:eastAsia="Times New Roman" w:hAnsi="Calibri" w:cs="Calibri"/>
          <w:bCs/>
          <w:sz w:val="24"/>
          <w:szCs w:val="24"/>
        </w:rPr>
      </w:pPr>
      <w:r w:rsidRPr="007A3B39">
        <w:rPr>
          <w:rFonts w:ascii="Calibri" w:eastAsia="Times New Roman" w:hAnsi="Calibri" w:cs="Calibri"/>
          <w:bCs/>
          <w:sz w:val="24"/>
          <w:szCs w:val="24"/>
        </w:rPr>
        <w:t>Oklahoma City, OK  73152-52003</w:t>
      </w:r>
    </w:p>
    <w:p w14:paraId="110E59D5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40" w:lineRule="auto"/>
        <w:ind w:left="2160"/>
        <w:textAlignment w:val="baseline"/>
        <w:rPr>
          <w:rFonts w:ascii="Calibri" w:eastAsia="Times New Roman" w:hAnsi="Calibri" w:cs="Calibri"/>
          <w:bCs/>
          <w:sz w:val="24"/>
          <w:szCs w:val="24"/>
        </w:rPr>
      </w:pPr>
    </w:p>
    <w:p w14:paraId="6E98F713" w14:textId="77777777" w:rsidR="003845C4" w:rsidRPr="007A3B39" w:rsidRDefault="003845C4" w:rsidP="003845C4">
      <w:pPr>
        <w:overflowPunct w:val="0"/>
        <w:autoSpaceDE w:val="0"/>
        <w:autoSpaceDN w:val="0"/>
        <w:adjustRightInd w:val="0"/>
        <w:spacing w:after="0" w:line="240" w:lineRule="auto"/>
        <w:ind w:left="2160"/>
        <w:textAlignment w:val="baseline"/>
        <w:rPr>
          <w:rFonts w:ascii="Calibri" w:eastAsia="Times New Roman" w:hAnsi="Calibri" w:cs="Calibri"/>
          <w:bCs/>
          <w:sz w:val="24"/>
          <w:szCs w:val="24"/>
        </w:rPr>
      </w:pPr>
      <w:r w:rsidRPr="007A3B39">
        <w:rPr>
          <w:rFonts w:ascii="Calibri" w:eastAsia="Times New Roman" w:hAnsi="Calibri" w:cs="Calibri"/>
          <w:bCs/>
          <w:sz w:val="24"/>
          <w:szCs w:val="24"/>
        </w:rPr>
        <w:t>Attn: Project Management Division</w:t>
      </w:r>
    </w:p>
    <w:p w14:paraId="48CF4486" w14:textId="0F78D037" w:rsidR="00554F12" w:rsidRPr="00096500" w:rsidRDefault="00554F12" w:rsidP="003845C4">
      <w:pPr>
        <w:pStyle w:val="ListParagraph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554F12" w:rsidRPr="0009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26A"/>
    <w:multiLevelType w:val="hybridMultilevel"/>
    <w:tmpl w:val="CD7E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6408"/>
    <w:multiLevelType w:val="multilevel"/>
    <w:tmpl w:val="829E7AA2"/>
    <w:lvl w:ilvl="0">
      <w:start w:val="2"/>
      <w:numFmt w:val="upperLetter"/>
      <w:lvlText w:val="%1."/>
      <w:lvlJc w:val="left"/>
      <w:pPr>
        <w:ind w:left="1147" w:hanging="6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1380" w:hanging="360"/>
        <w:jc w:val="right"/>
      </w:pPr>
      <w:rPr>
        <w:rFonts w:hint="default"/>
        <w:b/>
        <w:bCs/>
        <w:spacing w:val="-6"/>
        <w:w w:val="98"/>
      </w:rPr>
    </w:lvl>
    <w:lvl w:ilvl="2">
      <w:start w:val="1"/>
      <w:numFmt w:val="decimal"/>
      <w:lvlText w:val="%2.%3."/>
      <w:lvlJc w:val="left"/>
      <w:pPr>
        <w:ind w:left="1207" w:hanging="720"/>
      </w:pPr>
      <w:rPr>
        <w:rFonts w:hint="default"/>
        <w:b/>
        <w:bCs/>
        <w:spacing w:val="-3"/>
        <w:w w:val="100"/>
      </w:rPr>
    </w:lvl>
    <w:lvl w:ilvl="3">
      <w:start w:val="1"/>
      <w:numFmt w:val="decimal"/>
      <w:lvlText w:val="%2.%3.%4."/>
      <w:lvlJc w:val="left"/>
      <w:pPr>
        <w:ind w:left="2287" w:hanging="1080"/>
      </w:pPr>
      <w:rPr>
        <w:rFonts w:hint="default"/>
        <w:b/>
        <w:bCs/>
        <w:spacing w:val="-3"/>
        <w:w w:val="100"/>
      </w:rPr>
    </w:lvl>
    <w:lvl w:ilvl="4">
      <w:start w:val="1"/>
      <w:numFmt w:val="decimal"/>
      <w:lvlText w:val="%2.%3.%4.%5."/>
      <w:lvlJc w:val="left"/>
      <w:pPr>
        <w:ind w:left="3288" w:hanging="1080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5">
      <w:numFmt w:val="bullet"/>
      <w:lvlText w:val="•"/>
      <w:lvlJc w:val="left"/>
      <w:pPr>
        <w:ind w:left="2100" w:hanging="1080"/>
      </w:pPr>
      <w:rPr>
        <w:rFonts w:hint="default"/>
      </w:rPr>
    </w:lvl>
    <w:lvl w:ilvl="6">
      <w:numFmt w:val="bullet"/>
      <w:lvlText w:val="•"/>
      <w:lvlJc w:val="left"/>
      <w:pPr>
        <w:ind w:left="2280" w:hanging="1080"/>
      </w:pPr>
      <w:rPr>
        <w:rFonts w:hint="default"/>
      </w:rPr>
    </w:lvl>
    <w:lvl w:ilvl="7">
      <w:numFmt w:val="bullet"/>
      <w:lvlText w:val="•"/>
      <w:lvlJc w:val="left"/>
      <w:pPr>
        <w:ind w:left="2500" w:hanging="1080"/>
      </w:pPr>
      <w:rPr>
        <w:rFonts w:hint="default"/>
      </w:rPr>
    </w:lvl>
    <w:lvl w:ilvl="8">
      <w:numFmt w:val="bullet"/>
      <w:lvlText w:val="•"/>
      <w:lvlJc w:val="left"/>
      <w:pPr>
        <w:ind w:left="2560" w:hanging="1080"/>
      </w:pPr>
      <w:rPr>
        <w:rFonts w:hint="default"/>
      </w:rPr>
    </w:lvl>
  </w:abstractNum>
  <w:abstractNum w:abstractNumId="2" w15:restartNumberingAfterBreak="0">
    <w:nsid w:val="2A4C6C1C"/>
    <w:multiLevelType w:val="hybridMultilevel"/>
    <w:tmpl w:val="D4B6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B3085"/>
    <w:multiLevelType w:val="hybridMultilevel"/>
    <w:tmpl w:val="1116F4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77911"/>
    <w:multiLevelType w:val="hybridMultilevel"/>
    <w:tmpl w:val="92A2BAB6"/>
    <w:lvl w:ilvl="0" w:tplc="66646A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32CC1"/>
    <w:multiLevelType w:val="hybridMultilevel"/>
    <w:tmpl w:val="DC4E25BA"/>
    <w:lvl w:ilvl="0" w:tplc="66646A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237DA"/>
    <w:multiLevelType w:val="hybridMultilevel"/>
    <w:tmpl w:val="FD30AFC6"/>
    <w:lvl w:ilvl="0" w:tplc="66646A8C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9B652F8"/>
    <w:multiLevelType w:val="hybridMultilevel"/>
    <w:tmpl w:val="09C40ACC"/>
    <w:lvl w:ilvl="0" w:tplc="7542F05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pacing w:val="-3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F11CE1"/>
    <w:multiLevelType w:val="multilevel"/>
    <w:tmpl w:val="E6B448EA"/>
    <w:lvl w:ilvl="0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9" w15:restartNumberingAfterBreak="0">
    <w:nsid w:val="6A7728F3"/>
    <w:multiLevelType w:val="hybridMultilevel"/>
    <w:tmpl w:val="B1DE2D9E"/>
    <w:lvl w:ilvl="0" w:tplc="66646A8C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FB1B46"/>
    <w:multiLevelType w:val="hybridMultilevel"/>
    <w:tmpl w:val="F9468422"/>
    <w:lvl w:ilvl="0" w:tplc="7542F054">
      <w:start w:val="1"/>
      <w:numFmt w:val="upperLetter"/>
      <w:lvlText w:val="%1."/>
      <w:lvlJc w:val="left"/>
      <w:pPr>
        <w:ind w:left="2647" w:hanging="360"/>
      </w:pPr>
      <w:rPr>
        <w:rFonts w:ascii="Times New Roman" w:eastAsiaTheme="minorHAnsi" w:hAnsi="Times New Roman" w:cs="Times New Roman" w:hint="default"/>
        <w:spacing w:val="-3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67" w:hanging="360"/>
      </w:pPr>
    </w:lvl>
    <w:lvl w:ilvl="2" w:tplc="0409001B" w:tentative="1">
      <w:start w:val="1"/>
      <w:numFmt w:val="lowerRoman"/>
      <w:lvlText w:val="%3."/>
      <w:lvlJc w:val="right"/>
      <w:pPr>
        <w:ind w:left="4087" w:hanging="180"/>
      </w:pPr>
    </w:lvl>
    <w:lvl w:ilvl="3" w:tplc="0409000F" w:tentative="1">
      <w:start w:val="1"/>
      <w:numFmt w:val="decimal"/>
      <w:lvlText w:val="%4."/>
      <w:lvlJc w:val="left"/>
      <w:pPr>
        <w:ind w:left="4807" w:hanging="360"/>
      </w:pPr>
    </w:lvl>
    <w:lvl w:ilvl="4" w:tplc="04090019" w:tentative="1">
      <w:start w:val="1"/>
      <w:numFmt w:val="lowerLetter"/>
      <w:lvlText w:val="%5."/>
      <w:lvlJc w:val="left"/>
      <w:pPr>
        <w:ind w:left="5527" w:hanging="360"/>
      </w:pPr>
    </w:lvl>
    <w:lvl w:ilvl="5" w:tplc="0409001B" w:tentative="1">
      <w:start w:val="1"/>
      <w:numFmt w:val="lowerRoman"/>
      <w:lvlText w:val="%6."/>
      <w:lvlJc w:val="right"/>
      <w:pPr>
        <w:ind w:left="6247" w:hanging="180"/>
      </w:pPr>
    </w:lvl>
    <w:lvl w:ilvl="6" w:tplc="0409000F" w:tentative="1">
      <w:start w:val="1"/>
      <w:numFmt w:val="decimal"/>
      <w:lvlText w:val="%7."/>
      <w:lvlJc w:val="left"/>
      <w:pPr>
        <w:ind w:left="6967" w:hanging="360"/>
      </w:pPr>
    </w:lvl>
    <w:lvl w:ilvl="7" w:tplc="04090019" w:tentative="1">
      <w:start w:val="1"/>
      <w:numFmt w:val="lowerLetter"/>
      <w:lvlText w:val="%8."/>
      <w:lvlJc w:val="left"/>
      <w:pPr>
        <w:ind w:left="7687" w:hanging="360"/>
      </w:pPr>
    </w:lvl>
    <w:lvl w:ilvl="8" w:tplc="0409001B" w:tentative="1">
      <w:start w:val="1"/>
      <w:numFmt w:val="lowerRoman"/>
      <w:lvlText w:val="%9."/>
      <w:lvlJc w:val="right"/>
      <w:pPr>
        <w:ind w:left="840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795"/>
    <w:rsid w:val="0001169C"/>
    <w:rsid w:val="00035F70"/>
    <w:rsid w:val="00037B74"/>
    <w:rsid w:val="000550DA"/>
    <w:rsid w:val="00096500"/>
    <w:rsid w:val="00156816"/>
    <w:rsid w:val="001603B2"/>
    <w:rsid w:val="00186662"/>
    <w:rsid w:val="00204D4C"/>
    <w:rsid w:val="00221F91"/>
    <w:rsid w:val="0026493E"/>
    <w:rsid w:val="002A1795"/>
    <w:rsid w:val="002F5236"/>
    <w:rsid w:val="00317A0E"/>
    <w:rsid w:val="0036540C"/>
    <w:rsid w:val="003845C4"/>
    <w:rsid w:val="003B7FCE"/>
    <w:rsid w:val="003C658C"/>
    <w:rsid w:val="0049787A"/>
    <w:rsid w:val="00554F12"/>
    <w:rsid w:val="00567AD2"/>
    <w:rsid w:val="00711914"/>
    <w:rsid w:val="00714278"/>
    <w:rsid w:val="00755CFA"/>
    <w:rsid w:val="00780DAE"/>
    <w:rsid w:val="00814291"/>
    <w:rsid w:val="0083660C"/>
    <w:rsid w:val="00880DB3"/>
    <w:rsid w:val="00912AC7"/>
    <w:rsid w:val="009E0BE6"/>
    <w:rsid w:val="009F76DA"/>
    <w:rsid w:val="00A06B95"/>
    <w:rsid w:val="00A4663B"/>
    <w:rsid w:val="00A62CB2"/>
    <w:rsid w:val="00AB1D71"/>
    <w:rsid w:val="00AF082C"/>
    <w:rsid w:val="00B65C0F"/>
    <w:rsid w:val="00BC173E"/>
    <w:rsid w:val="00BD663C"/>
    <w:rsid w:val="00C24841"/>
    <w:rsid w:val="00C5300A"/>
    <w:rsid w:val="00CB553E"/>
    <w:rsid w:val="00E52753"/>
    <w:rsid w:val="00E55A1C"/>
    <w:rsid w:val="00E86695"/>
    <w:rsid w:val="00EA64C5"/>
    <w:rsid w:val="00EE55ED"/>
    <w:rsid w:val="00EE6F5B"/>
    <w:rsid w:val="00F42C1F"/>
    <w:rsid w:val="00F926C7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BCF1"/>
  <w15:chartTrackingRefBased/>
  <w15:docId w15:val="{0B3A0E13-3B7B-4897-9E7D-23CA0B15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4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4841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4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841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09650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53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53E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Diehm</dc:creator>
  <cp:keywords/>
  <dc:description/>
  <cp:lastModifiedBy>Teresa Terry</cp:lastModifiedBy>
  <cp:revision>3</cp:revision>
  <dcterms:created xsi:type="dcterms:W3CDTF">2022-03-14T21:02:00Z</dcterms:created>
  <dcterms:modified xsi:type="dcterms:W3CDTF">2022-03-17T21:01:00Z</dcterms:modified>
</cp:coreProperties>
</file>