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EFE86" w14:textId="52A82E32" w:rsidR="00395603" w:rsidRDefault="00123510"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ATTACHMENT D</w:t>
      </w:r>
    </w:p>
    <w:p w14:paraId="433AEC63" w14:textId="77777777" w:rsidR="00A01FB7" w:rsidRPr="00A01FB7" w:rsidRDefault="00A01FB7" w:rsidP="00C2196C">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p>
    <w:p w14:paraId="55373258" w14:textId="134B7A88" w:rsidR="00395603" w:rsidRPr="00A01FB7" w:rsidRDefault="00A01FB7" w:rsidP="00F26676">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8"/>
          <w:szCs w:val="28"/>
        </w:rPr>
      </w:pPr>
      <w:r w:rsidRPr="00A01FB7">
        <w:rPr>
          <w:rFonts w:ascii="Times New Roman" w:eastAsia="Times New Roman" w:hAnsi="Times New Roman" w:cs="Times New Roman"/>
          <w:b/>
          <w:sz w:val="28"/>
          <w:szCs w:val="28"/>
        </w:rPr>
        <w:t>STATE OF OKLAHOMA INFORMATION TECHNOLOGY TERMS</w:t>
      </w:r>
    </w:p>
    <w:p w14:paraId="419347BD" w14:textId="77777777" w:rsidR="00395603" w:rsidRPr="00395603" w:rsidRDefault="00395603" w:rsidP="00F26676">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b/>
          <w:sz w:val="24"/>
          <w:szCs w:val="24"/>
        </w:rPr>
      </w:pPr>
    </w:p>
    <w:p w14:paraId="19180B9E" w14:textId="293DF29A" w:rsidR="007A44EC" w:rsidRPr="00111F60" w:rsidRDefault="004C6BBD"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4C6BBD">
        <w:rPr>
          <w:rFonts w:ascii="Times New Roman" w:eastAsia="Times New Roman" w:hAnsi="Times New Roman" w:cs="Times New Roman"/>
          <w:sz w:val="24"/>
          <w:szCs w:val="24"/>
        </w:rPr>
        <w:t>The parties further agree to the following terms</w:t>
      </w:r>
      <w:r w:rsidR="00780985">
        <w:rPr>
          <w:rFonts w:ascii="Times New Roman" w:eastAsia="Times New Roman" w:hAnsi="Times New Roman" w:cs="Times New Roman"/>
          <w:sz w:val="24"/>
          <w:szCs w:val="24"/>
        </w:rPr>
        <w:t xml:space="preserve"> (“Information Technology Terms”)</w:t>
      </w:r>
      <w:r w:rsidRPr="004C6BBD">
        <w:rPr>
          <w:rFonts w:ascii="Times New Roman" w:eastAsia="Times New Roman" w:hAnsi="Times New Roman" w:cs="Times New Roman"/>
          <w:sz w:val="24"/>
          <w:szCs w:val="24"/>
        </w:rPr>
        <w:t xml:space="preserve">, as applicable, for any Acquisition of </w:t>
      </w:r>
      <w:r w:rsidR="009726B1" w:rsidRPr="009726B1">
        <w:rPr>
          <w:rFonts w:ascii="Times New Roman" w:eastAsia="Times New Roman" w:hAnsi="Times New Roman" w:cs="Times New Roman"/>
          <w:sz w:val="24"/>
          <w:szCs w:val="24"/>
        </w:rPr>
        <w:t xml:space="preserve">products or services </w:t>
      </w:r>
      <w:r w:rsidR="00000E1B">
        <w:rPr>
          <w:rFonts w:ascii="Times New Roman" w:eastAsia="Times New Roman" w:hAnsi="Times New Roman" w:cs="Times New Roman"/>
          <w:sz w:val="24"/>
          <w:szCs w:val="24"/>
        </w:rPr>
        <w:t>with</w:t>
      </w:r>
      <w:r w:rsidR="009726B1">
        <w:rPr>
          <w:rFonts w:ascii="Times New Roman" w:eastAsia="Times New Roman" w:hAnsi="Times New Roman" w:cs="Times New Roman"/>
          <w:sz w:val="24"/>
          <w:szCs w:val="24"/>
        </w:rPr>
        <w:t xml:space="preserve"> an </w:t>
      </w:r>
      <w:r w:rsidRPr="004C6BBD">
        <w:rPr>
          <w:rFonts w:ascii="Times New Roman" w:eastAsia="Times New Roman" w:hAnsi="Times New Roman" w:cs="Times New Roman"/>
          <w:sz w:val="24"/>
          <w:szCs w:val="24"/>
        </w:rPr>
        <w:t>information technology or telecommunication</w:t>
      </w:r>
      <w:r w:rsidR="009726B1">
        <w:rPr>
          <w:rFonts w:ascii="Times New Roman" w:eastAsia="Times New Roman" w:hAnsi="Times New Roman" w:cs="Times New Roman"/>
          <w:sz w:val="24"/>
          <w:szCs w:val="24"/>
        </w:rPr>
        <w:t xml:space="preserve"> component</w:t>
      </w:r>
      <w:r w:rsidR="002172A4">
        <w:rPr>
          <w:rFonts w:ascii="Times New Roman" w:eastAsia="Times New Roman" w:hAnsi="Times New Roman" w:cs="Times New Roman"/>
          <w:sz w:val="24"/>
          <w:szCs w:val="24"/>
        </w:rPr>
        <w:t xml:space="preserve">.  </w:t>
      </w:r>
      <w:r w:rsidR="007A44EC" w:rsidRPr="00111F60">
        <w:rPr>
          <w:rFonts w:ascii="Times New Roman" w:eastAsia="Times New Roman" w:hAnsi="Times New Roman" w:cs="Times New Roman"/>
          <w:sz w:val="24"/>
          <w:szCs w:val="24"/>
        </w:rPr>
        <w:t>Pursuant to the Oklahoma Information Technology Consolidation and Coordination Act, OMES-I</w:t>
      </w:r>
      <w:r w:rsidR="007A44EC">
        <w:rPr>
          <w:rFonts w:ascii="Times New Roman" w:eastAsia="Times New Roman" w:hAnsi="Times New Roman" w:cs="Times New Roman"/>
          <w:sz w:val="24"/>
          <w:szCs w:val="24"/>
        </w:rPr>
        <w:t xml:space="preserve">nformation </w:t>
      </w:r>
      <w:r w:rsidR="007A44EC" w:rsidRPr="00111F60">
        <w:rPr>
          <w:rFonts w:ascii="Times New Roman" w:eastAsia="Times New Roman" w:hAnsi="Times New Roman" w:cs="Times New Roman"/>
          <w:sz w:val="24"/>
          <w:szCs w:val="24"/>
        </w:rPr>
        <w:t>S</w:t>
      </w:r>
      <w:r w:rsidR="007A44EC">
        <w:rPr>
          <w:rFonts w:ascii="Times New Roman" w:eastAsia="Times New Roman" w:hAnsi="Times New Roman" w:cs="Times New Roman"/>
          <w:sz w:val="24"/>
          <w:szCs w:val="24"/>
        </w:rPr>
        <w:t>ervices (“</w:t>
      </w:r>
      <w:r w:rsidR="00AA5DCB">
        <w:rPr>
          <w:rFonts w:ascii="Times New Roman" w:eastAsia="Times New Roman" w:hAnsi="Times New Roman" w:cs="Times New Roman"/>
          <w:sz w:val="24"/>
          <w:szCs w:val="24"/>
        </w:rPr>
        <w:t>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designated to purchase information technology and telecommunication products and services on behalf of the State.  The Act directs OMES-IS to acquire necessary hardware, software and services and to authorize the use by other State agencies.  OMES, as the owner of information technology and telecommunication assets and contracts on behalf of the State, allows other State agencies to use the assets while retaining ownership and the right to reassign the assets</w:t>
      </w:r>
      <w:r w:rsidR="007A44EC">
        <w:rPr>
          <w:rFonts w:ascii="Times New Roman" w:eastAsia="Times New Roman" w:hAnsi="Times New Roman" w:cs="Times New Roman"/>
          <w:sz w:val="24"/>
          <w:szCs w:val="24"/>
        </w:rPr>
        <w:t>, at no additional cost,</w:t>
      </w:r>
      <w:r w:rsidR="007A44EC" w:rsidRPr="00111F60">
        <w:rPr>
          <w:rFonts w:ascii="Times New Roman" w:eastAsia="Times New Roman" w:hAnsi="Times New Roman" w:cs="Times New Roman"/>
          <w:sz w:val="24"/>
          <w:szCs w:val="24"/>
        </w:rPr>
        <w:t xml:space="preserve"> upon written notification to Supplier.  OMES</w:t>
      </w:r>
      <w:r w:rsidR="007A44EC">
        <w:rPr>
          <w:rFonts w:ascii="Times New Roman" w:eastAsia="Times New Roman" w:hAnsi="Times New Roman" w:cs="Times New Roman"/>
          <w:sz w:val="24"/>
          <w:szCs w:val="24"/>
        </w:rPr>
        <w:t>-IS</w:t>
      </w:r>
      <w:r w:rsidR="007A44EC" w:rsidRPr="00111F60">
        <w:rPr>
          <w:rFonts w:ascii="Times New Roman" w:eastAsia="Times New Roman" w:hAnsi="Times New Roman" w:cs="Times New Roman"/>
          <w:sz w:val="24"/>
          <w:szCs w:val="24"/>
        </w:rPr>
        <w:t xml:space="preserve"> is the data custodian for State agency data; however, such data is owned by the respective State agency.</w:t>
      </w:r>
    </w:p>
    <w:p w14:paraId="513F8C75" w14:textId="7120F9B2" w:rsidR="00354584" w:rsidRPr="00DE318F" w:rsidRDefault="00354584" w:rsidP="007A44EC">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b/>
          <w:sz w:val="24"/>
          <w:szCs w:val="24"/>
        </w:rPr>
        <w:t>Definitions</w:t>
      </w:r>
    </w:p>
    <w:p w14:paraId="5D524811" w14:textId="513E414C"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COTS</w:t>
      </w:r>
      <w:r w:rsidRPr="002172A4">
        <w:rPr>
          <w:rFonts w:ascii="Times New Roman" w:eastAsia="Times New Roman" w:hAnsi="Times New Roman" w:cs="Times New Roman"/>
          <w:sz w:val="24"/>
          <w:szCs w:val="24"/>
        </w:rPr>
        <w:t xml:space="preserve"> means software that is commercial off the shelf.</w:t>
      </w:r>
    </w:p>
    <w:p w14:paraId="1A91CB09" w14:textId="02C20411" w:rsidR="00BF29D2" w:rsidRPr="00BF29D2" w:rsidRDefault="00BF29D2" w:rsidP="00BF29D2">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all data supplied by or on behalf of a Customer in connection with the Contract, excluding any confidential information of Supplier.</w:t>
      </w:r>
    </w:p>
    <w:p w14:paraId="2057D507" w14:textId="542FE49A"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Breach</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unauthorized access by an unauthorized person that results in the use, disclosure or theft of Customer Data. </w:t>
      </w:r>
    </w:p>
    <w:p w14:paraId="6520B0A6" w14:textId="7066196C" w:rsidR="00CA303D" w:rsidRPr="00CA303D" w:rsidRDefault="00CA303D"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Host </w:t>
      </w:r>
      <w:r>
        <w:rPr>
          <w:rFonts w:ascii="Times New Roman" w:eastAsia="Times New Roman" w:hAnsi="Times New Roman" w:cs="Times New Roman"/>
          <w:sz w:val="24"/>
          <w:szCs w:val="24"/>
        </w:rPr>
        <w:t xml:space="preserve">includes the terms </w:t>
      </w:r>
      <w:r>
        <w:rPr>
          <w:rFonts w:ascii="Times New Roman" w:eastAsia="Times New Roman" w:hAnsi="Times New Roman" w:cs="Times New Roman"/>
          <w:b/>
          <w:sz w:val="24"/>
          <w:szCs w:val="24"/>
        </w:rPr>
        <w:t xml:space="preserve">Hosted </w:t>
      </w:r>
      <w:r>
        <w:rPr>
          <w:rFonts w:ascii="Times New Roman" w:eastAsia="Times New Roman" w:hAnsi="Times New Roman" w:cs="Times New Roman"/>
          <w:sz w:val="24"/>
          <w:szCs w:val="24"/>
        </w:rPr>
        <w:t xml:space="preserve">or </w:t>
      </w:r>
      <w:r>
        <w:rPr>
          <w:rFonts w:ascii="Times New Roman" w:eastAsia="Times New Roman" w:hAnsi="Times New Roman" w:cs="Times New Roman"/>
          <w:b/>
          <w:sz w:val="24"/>
          <w:szCs w:val="24"/>
        </w:rPr>
        <w:t>Hosting</w:t>
      </w:r>
      <w:r>
        <w:rPr>
          <w:rFonts w:ascii="Times New Roman" w:eastAsia="Times New Roman" w:hAnsi="Times New Roman" w:cs="Times New Roman"/>
          <w:sz w:val="24"/>
          <w:szCs w:val="24"/>
        </w:rPr>
        <w:t xml:space="preserve"> and means the accessing, processing or storing of Customer Data.</w:t>
      </w:r>
    </w:p>
    <w:p w14:paraId="7D6A37BA" w14:textId="46DB4631"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Intellectual Property Rights</w:t>
      </w:r>
      <w:r w:rsidRPr="002172A4">
        <w:rPr>
          <w:rFonts w:ascii="Times New Roman" w:eastAsia="Times New Roman" w:hAnsi="Times New Roman" w:cs="Times New Roman"/>
          <w:sz w:val="24"/>
          <w:szCs w:val="24"/>
        </w:rPr>
        <w:t xml:space="preserve"> means the worldwide legal rights or interests evidenced by or embodied in any idea, design, concept, personality right, method, process, technique, apparatus, invention, discovery or improvement including any patents, trade secrets and know-how; any work of authorship including any copyrights, Moral Rights or neighboring rights; any trademark, service mark, trade dress, trade name or other indicia of source or origin; domain name registrations; and any other proprietary or similar rights.  Intellectual Property Rights of a party also includes all worldwide legal rights or interests that the party may have acquired by assignment or license with the right to grant sublicenses.</w:t>
      </w:r>
    </w:p>
    <w:p w14:paraId="68FECDD4" w14:textId="7383EDFB"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Moral Rights</w:t>
      </w:r>
      <w:r w:rsidRPr="002172A4">
        <w:rPr>
          <w:rFonts w:ascii="Times New Roman" w:eastAsia="Times New Roman" w:hAnsi="Times New Roman" w:cs="Times New Roman"/>
          <w:sz w:val="24"/>
          <w:szCs w:val="24"/>
        </w:rPr>
        <w:t xml:space="preserve"> 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0A76143D" w14:textId="77777777"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lastRenderedPageBreak/>
        <w:t>Non-Public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other than Personal Data, that is not subject to distribution to the public as public information. It is deemed to be sensitive and confidential by Customer because it contains information that is exempt by statute, ordinance or administrative rule from access by the general public as public information. Non-Public Data includes any data deemed confidential pursuant to the Contract, otherwise identified by Customer as Non-Public Data, or that a reasonable person would deem confidential.</w:t>
      </w:r>
    </w:p>
    <w:p w14:paraId="6EF314E4" w14:textId="66EF96B8" w:rsidR="007A44EC" w:rsidRPr="00E71621"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Personal Data</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Customer Data that contains 1) any combination of an individual’s name, social security numbers, driver’s license, state/federal identification number, account number, credit or debit card number and/or 2) </w:t>
      </w:r>
      <w:r w:rsidR="00E82E5F">
        <w:rPr>
          <w:rFonts w:ascii="Times New Roman" w:eastAsia="Times New Roman" w:hAnsi="Times New Roman" w:cs="Times New Roman"/>
          <w:sz w:val="24"/>
          <w:szCs w:val="24"/>
        </w:rPr>
        <w:t>data subject to protection under a federal, state or local law, rule, regulation or ordinance</w:t>
      </w:r>
      <w:r w:rsidRPr="00E71621">
        <w:rPr>
          <w:rFonts w:ascii="Times New Roman" w:eastAsia="Times New Roman" w:hAnsi="Times New Roman" w:cs="Times New Roman"/>
          <w:sz w:val="24"/>
          <w:szCs w:val="24"/>
        </w:rPr>
        <w:t>.</w:t>
      </w:r>
    </w:p>
    <w:p w14:paraId="127C1866" w14:textId="40426CE1" w:rsidR="007A44EC" w:rsidRPr="007A44EC" w:rsidRDefault="007A44EC" w:rsidP="007A44EC">
      <w:pPr>
        <w:pStyle w:val="ListParagraph"/>
        <w:numPr>
          <w:ilvl w:val="1"/>
          <w:numId w:val="2"/>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w:t>
      </w:r>
      <w:r w:rsidRPr="00E71621">
        <w:rPr>
          <w:rFonts w:ascii="Times New Roman" w:eastAsia="Times New Roman" w:hAnsi="Times New Roman" w:cs="Times New Roman"/>
          <w:sz w:val="24"/>
          <w:szCs w:val="24"/>
        </w:rPr>
        <w:t xml:space="preserve"> mean</w:t>
      </w:r>
      <w:r>
        <w:rPr>
          <w:rFonts w:ascii="Times New Roman" w:eastAsia="Times New Roman" w:hAnsi="Times New Roman" w:cs="Times New Roman"/>
          <w:sz w:val="24"/>
          <w:szCs w:val="24"/>
        </w:rPr>
        <w:t>s</w:t>
      </w:r>
      <w:r w:rsidRPr="00E71621">
        <w:rPr>
          <w:rFonts w:ascii="Times New Roman" w:eastAsia="Times New Roman" w:hAnsi="Times New Roman" w:cs="Times New Roman"/>
          <w:sz w:val="24"/>
          <w:szCs w:val="24"/>
        </w:rPr>
        <w:t xml:space="preserve"> the attempted or successful unauthorized access, use, disclosure, modification, or destruction of information or interference with the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osted environment used to perform the services.</w:t>
      </w:r>
    </w:p>
    <w:p w14:paraId="3D427C57" w14:textId="1D4245CA"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State CIO</w:t>
      </w:r>
      <w:r w:rsidRPr="002172A4">
        <w:rPr>
          <w:rFonts w:ascii="Times New Roman" w:eastAsia="Times New Roman" w:hAnsi="Times New Roman" w:cs="Times New Roman"/>
          <w:sz w:val="24"/>
          <w:szCs w:val="24"/>
        </w:rPr>
        <w:t xml:space="preserve"> means the State Chief Information Officer or authorized designee.</w:t>
      </w:r>
    </w:p>
    <w:p w14:paraId="5FE01D16"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Supplier Intellectual Property</w:t>
      </w:r>
      <w:r w:rsidRPr="002172A4">
        <w:rPr>
          <w:rFonts w:ascii="Times New Roman" w:eastAsia="Times New Roman" w:hAnsi="Times New Roman" w:cs="Times New Roman"/>
          <w:sz w:val="24"/>
          <w:szCs w:val="24"/>
        </w:rPr>
        <w:t xml:space="preserve"> means all tangible or intangible items or things, including the Intellectual Property Rights therein, created or developed by Supplier and identified in writing as such (a) prior to providing any services or Work Product to Customer and prior to receiving any documents, materials, information or funding from or on behalf of a Customer relating to the services or Work Product, or (b) after the effective date of the Contract if such tangible or intangible items or things were independently developed by Supplier outside Supplier’s provision of services or Work Product for Customer under the Contract and were not created, prepared, developed, invented or conceived by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4E783D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Third Party Intellectual Property</w:t>
      </w:r>
      <w:r w:rsidRPr="002172A4">
        <w:rPr>
          <w:rFonts w:ascii="Times New Roman" w:eastAsia="Times New Roman" w:hAnsi="Times New Roman" w:cs="Times New Roman"/>
          <w:sz w:val="24"/>
          <w:szCs w:val="24"/>
        </w:rPr>
        <w:t xml:space="preserve"> means the Intellectual Property Rights of any third party that is not a party to the Contract, and that is not directly or indirectly providing any goods or services to a Customer under the Contract.</w:t>
      </w:r>
    </w:p>
    <w:p w14:paraId="2E1609F4" w14:textId="77777777" w:rsidR="00111F60" w:rsidRPr="002172A4" w:rsidRDefault="00354584"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sz w:val="24"/>
          <w:szCs w:val="24"/>
        </w:rPr>
      </w:pPr>
      <w:r w:rsidRPr="002172A4">
        <w:rPr>
          <w:rFonts w:ascii="Times New Roman" w:eastAsia="Times New Roman" w:hAnsi="Times New Roman" w:cs="Times New Roman"/>
          <w:b/>
          <w:sz w:val="24"/>
          <w:szCs w:val="24"/>
        </w:rPr>
        <w:t>Work Product</w:t>
      </w:r>
      <w:r w:rsidRPr="002172A4">
        <w:rPr>
          <w:rFonts w:ascii="Times New Roman" w:eastAsia="Times New Roman" w:hAnsi="Times New Roman" w:cs="Times New Roman"/>
          <w:sz w:val="24"/>
          <w:szCs w:val="24"/>
        </w:rPr>
        <w:t xml:space="preserve"> means any and all deliverables produced by Supplier for Customer under a statement of work issued pursuant to the Contract, including any and all tangible or intangible items or things that have been or will be prepared, created, developed, invented or conceived at any time following the effective date of the Contract, including but not limited to any (i) works of authorship (such as manuals, instructions, printed material, graphics, artwork, images, illustrations, photographs, computer programs, computer software, scripts, object code, source code or other </w:t>
      </w:r>
      <w:r w:rsidRPr="002172A4">
        <w:rPr>
          <w:rFonts w:ascii="Times New Roman" w:eastAsia="Times New Roman" w:hAnsi="Times New Roman" w:cs="Times New Roman"/>
          <w:sz w:val="24"/>
          <w:szCs w:val="24"/>
        </w:rPr>
        <w:lastRenderedPageBreak/>
        <w:t>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to Customer under the Contract or statement of work, and (vii) all Intellectual Property Rights in any of the foregoing, and which are or were created, prepared, developed, invented or conceived for the use of benefit of Customer in connection with this Contract or a statement of work, or with funds appropriated by or for Customer or Customer’s benefit: (a) by any Supplier personnel or Customer personnel, or (b) any Customer personnel who then became personnel to Supplier or any of its affiliates or subcontractors, where, although creation or reduction-to-practice is completed while the person is affiliated with Supplier or its personnel, any portion of same was created, invented or conceived by such person while affiliated with Customer.</w:t>
      </w:r>
    </w:p>
    <w:p w14:paraId="2D530CA1" w14:textId="09DDE592"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Termination of Maintenance and Support Services</w:t>
      </w:r>
    </w:p>
    <w:p w14:paraId="7D89DF93" w14:textId="5772BA81"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Customer may terminate maintenance or support services without an adjustment charge, provided any of the following circumstances occur:</w:t>
      </w:r>
    </w:p>
    <w:p w14:paraId="7D3BE32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Customer removes the product for which the services are provided, from productive use or;</w:t>
      </w:r>
    </w:p>
    <w:p w14:paraId="1637FAA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The location at which the services are provided is no longer controlled by Customer (for example, because of statutory or regulatory changes or the sale or closing of a facility).</w:t>
      </w:r>
    </w:p>
    <w:p w14:paraId="3E7A5796" w14:textId="1D4AF046"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If Customer chooses to renew maintenance or support after maintenance has lapsed, Customer may choose to pay the additional fee, if any, associated with renewing a license after such maintenance or support has lapsed, or to purchase a new license.  Any amount paid to Supplier in the form of prepaid fees that are unused when services under the Contract or purchase order are terminated shall be refunded to Customer.  </w:t>
      </w:r>
    </w:p>
    <w:p w14:paraId="6BE8514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Compliance and Electronic and Information Technology Accessibility</w:t>
      </w:r>
    </w:p>
    <w:p w14:paraId="1CFAA092" w14:textId="4E7FE3E1"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State procurement of information technology is subject to certain federal and State laws, rules and regulations related to information technology accessibility, including but not limited to Oklahoma Information Technology Accessibility Standards (“Standards”) set </w:t>
      </w:r>
      <w:r w:rsidRPr="00111F60">
        <w:rPr>
          <w:rFonts w:ascii="Times New Roman" w:eastAsia="Times New Roman" w:hAnsi="Times New Roman" w:cs="Times New Roman"/>
          <w:sz w:val="24"/>
          <w:szCs w:val="24"/>
        </w:rPr>
        <w:lastRenderedPageBreak/>
        <w:t xml:space="preserve">forth </w:t>
      </w:r>
      <w:r w:rsidRPr="00303A2B">
        <w:rPr>
          <w:rFonts w:ascii="Times New Roman" w:eastAsia="Times New Roman" w:hAnsi="Times New Roman" w:cs="Times New Roman"/>
          <w:sz w:val="24"/>
          <w:szCs w:val="24"/>
        </w:rPr>
        <w:t xml:space="preserve">at </w:t>
      </w:r>
      <w:hyperlink r:id="rId8" w:history="1">
        <w:r w:rsidR="00303A2B" w:rsidRPr="00303A2B">
          <w:rPr>
            <w:rFonts w:ascii="Times New Roman" w:hAnsi="Times New Roman" w:cs="Times New Roman"/>
            <w:color w:val="0000FF"/>
            <w:sz w:val="24"/>
            <w:szCs w:val="24"/>
            <w:u w:val="single"/>
          </w:rPr>
          <w:t>https://omes.ok.gov/sites/g/files/gmc316/f/isd_itas.pdf</w:t>
        </w:r>
      </w:hyperlink>
      <w:r w:rsidRPr="00303A2B">
        <w:rPr>
          <w:rFonts w:ascii="Times New Roman" w:eastAsia="Times New Roman" w:hAnsi="Times New Roman" w:cs="Times New Roman"/>
          <w:sz w:val="24"/>
          <w:szCs w:val="24"/>
        </w:rPr>
        <w:t xml:space="preserve">. </w:t>
      </w:r>
      <w:r w:rsidRPr="00111F60">
        <w:rPr>
          <w:rFonts w:ascii="Times New Roman" w:eastAsia="Times New Roman" w:hAnsi="Times New Roman" w:cs="Times New Roman"/>
          <w:sz w:val="24"/>
          <w:szCs w:val="24"/>
        </w:rPr>
        <w:t xml:space="preserve"> Supplier shall provide a Voluntary Product Accessibility Template (“VPAT”) describing accessibility compliance via a URL linking to the VPAT and shall update the VPAT as necessary in order to allow a Customer to obtain current VPAT information as required by State law. If products require development or customization, additional requirements and documentation may be required and compliance shall be necessary by Supplier. Such requirements may be stated in appropriate documents including but not limited to a statement of work, riders, agreement, purchase order or Addendum. </w:t>
      </w:r>
    </w:p>
    <w:p w14:paraId="049681B5" w14:textId="49E2894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All representations contained in the VPAT provided will be relied upon by the State or a Customer, as applicable, for accessibility compliance purposes.</w:t>
      </w:r>
    </w:p>
    <w:p w14:paraId="19E60535"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Media Ownership (Disk Drive and/or Memory Chip Ownership)</w:t>
      </w:r>
    </w:p>
    <w:p w14:paraId="2736E72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Any disk drives and memory cards purchased with or included for use in leased or purchased products under the Contract remain the property of the Customer.</w:t>
      </w:r>
    </w:p>
    <w:p w14:paraId="29A3625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Personal information may be retained within electronic media devices and components; therefore, electronic media shall not be released either between Customers or for the resale, of refurbished equipment that has been in use by a Customer,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the general public or other entities. This provision applies to replacement devices and components, whether purchased or leased, supplied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its agents or subcontractors during the downtime (repair) of products purchased or leased through the Contract.  If a device is removed from a location for repairs, the Customer shall have sole discretion, prior to removal, to determine and implement sufficient safeguards (such as a record of hard drive serial numbers) to protect personal information that may be stored within the hard drive or memory of the device.</w:t>
      </w:r>
    </w:p>
    <w:p w14:paraId="408F0090"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Offshore </w:t>
      </w:r>
      <w:r w:rsidR="00DB79CE" w:rsidRPr="00111F60">
        <w:rPr>
          <w:rFonts w:ascii="Times New Roman" w:eastAsia="Times New Roman" w:hAnsi="Times New Roman" w:cs="Times New Roman"/>
          <w:b/>
          <w:sz w:val="24"/>
          <w:szCs w:val="24"/>
        </w:rPr>
        <w:t>S</w:t>
      </w:r>
      <w:r w:rsidRPr="00111F60">
        <w:rPr>
          <w:rFonts w:ascii="Times New Roman" w:eastAsia="Times New Roman" w:hAnsi="Times New Roman" w:cs="Times New Roman"/>
          <w:b/>
          <w:sz w:val="24"/>
          <w:szCs w:val="24"/>
        </w:rPr>
        <w:t>ervices</w:t>
      </w:r>
    </w:p>
    <w:p w14:paraId="5685DBF5" w14:textId="1950F923"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No offshore services are provided for under the Contract. State data shall not be used or accessed internationally for troubleshooting or any other use not specifically provided for herein without the prior written permission, which may be withheld in the State’s sole discretion, from the appropriate authorized representative of the State. Notwithstanding the above, back office administrative functions of the Supplier may be located offshore and the follow-the-sun support model may be used by the Supplier to the extent allowed by law applicable to any Customer data being accessed or used.</w:t>
      </w:r>
    </w:p>
    <w:p w14:paraId="68227D09" w14:textId="77777777" w:rsidR="00111F60" w:rsidRPr="00111F60" w:rsidRDefault="00576F60"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Compliance with Technology Policies </w:t>
      </w:r>
    </w:p>
    <w:p w14:paraId="012D8F6C" w14:textId="43E2830A" w:rsidR="00111F60" w:rsidRP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b/>
          <w:sz w:val="24"/>
          <w:szCs w:val="24"/>
        </w:rPr>
        <w:tab/>
      </w:r>
      <w:r w:rsidR="00111F60" w:rsidRPr="00111F60">
        <w:rPr>
          <w:rFonts w:ascii="Times New Roman" w:eastAsia="Times New Roman" w:hAnsi="Times New Roman" w:cs="Times New Roman"/>
          <w:sz w:val="24"/>
          <w:szCs w:val="24"/>
        </w:rPr>
        <w:t>The Supplier agrees to adhere to the State of Oklahoma “Information Security Policy, Procedures, and Guidelines” available at</w:t>
      </w:r>
      <w:r w:rsidR="00BB3F25">
        <w:rPr>
          <w:rFonts w:ascii="Times New Roman" w:eastAsia="Times New Roman" w:hAnsi="Times New Roman" w:cs="Times New Roman"/>
          <w:sz w:val="24"/>
          <w:szCs w:val="24"/>
        </w:rPr>
        <w:t xml:space="preserve"> </w:t>
      </w:r>
      <w:hyperlink r:id="rId9" w:history="1">
        <w:r w:rsidR="00BB3F25" w:rsidRPr="00AD3672">
          <w:rPr>
            <w:rStyle w:val="Hyperlink"/>
            <w:rFonts w:ascii="Times New Roman" w:eastAsia="Times New Roman" w:hAnsi="Times New Roman" w:cs="Times New Roman"/>
            <w:sz w:val="24"/>
            <w:szCs w:val="24"/>
          </w:rPr>
          <w:t>https://omes.ok.gov/s/g/files/gmc316/f/InfoSecPPG_0.pdf</w:t>
        </w:r>
      </w:hyperlink>
      <w:r w:rsidR="00BB3F25">
        <w:rPr>
          <w:rFonts w:ascii="Times New Roman" w:eastAsia="Times New Roman" w:hAnsi="Times New Roman" w:cs="Times New Roman"/>
          <w:sz w:val="24"/>
          <w:szCs w:val="24"/>
        </w:rPr>
        <w:t xml:space="preserve">. </w:t>
      </w:r>
      <w:r w:rsidR="00111F60" w:rsidRPr="00111F60">
        <w:rPr>
          <w:rFonts w:ascii="Times New Roman" w:eastAsia="Times New Roman" w:hAnsi="Times New Roman" w:cs="Times New Roman"/>
          <w:sz w:val="24"/>
          <w:szCs w:val="24"/>
        </w:rPr>
        <w:t xml:space="preserve">  </w:t>
      </w:r>
    </w:p>
    <w:p w14:paraId="62DE8CDE" w14:textId="61BBBC01" w:rsidR="00B8565E" w:rsidRDefault="00CA5B9D" w:rsidP="00BF30ED">
      <w:pPr>
        <w:pStyle w:val="ListParagraph"/>
        <w:overflowPunct w:val="0"/>
        <w:autoSpaceDE w:val="0"/>
        <w:autoSpaceDN w:val="0"/>
        <w:adjustRightInd w:val="0"/>
        <w:spacing w:after="240" w:line="276" w:lineRule="auto"/>
        <w:ind w:left="2160" w:right="533"/>
        <w:contextualSpacing w:val="0"/>
        <w:jc w:val="both"/>
        <w:textAlignment w:val="baseline"/>
        <w:rPr>
          <w:rFonts w:ascii="Times New Roman" w:hAnsi="Times New Roman"/>
          <w:sz w:val="24"/>
          <w:szCs w:val="24"/>
        </w:rPr>
      </w:pPr>
      <w:r w:rsidRPr="00FA2847">
        <w:rPr>
          <w:rFonts w:ascii="Times New Roman" w:hAnsi="Times New Roman" w:cs="Times New Roman"/>
          <w:sz w:val="24"/>
          <w:szCs w:val="24"/>
        </w:rPr>
        <w:lastRenderedPageBreak/>
        <w:t xml:space="preserve">Supplier’s employees and subcontractors shall adhere to the applicable State IT Standard Methodologies and Templates including but not limited to Project Management, Business Analysis, System Analysis, Enterprise and IT Architecture, Quality, Application and Security Methodologies and Templates as set forth at </w:t>
      </w:r>
      <w:hyperlink r:id="rId10" w:history="1">
        <w:r w:rsidR="00B8565E" w:rsidRPr="00CE3915">
          <w:rPr>
            <w:rStyle w:val="Hyperlink"/>
            <w:rFonts w:ascii="Times New Roman" w:hAnsi="Times New Roman"/>
            <w:sz w:val="24"/>
            <w:szCs w:val="24"/>
          </w:rPr>
          <w:t>http://eclipse.omes.ok.gov</w:t>
        </w:r>
      </w:hyperlink>
      <w:r w:rsidR="00F46568">
        <w:rPr>
          <w:rFonts w:ascii="Times New Roman" w:hAnsi="Times New Roman"/>
          <w:sz w:val="24"/>
          <w:szCs w:val="24"/>
        </w:rPr>
        <w:t>.</w:t>
      </w:r>
    </w:p>
    <w:p w14:paraId="0B6A1ED5" w14:textId="6FAB16F3" w:rsidR="00111F60"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6.2</w:t>
      </w:r>
      <w:r>
        <w:rPr>
          <w:rStyle w:val="Hyperlink"/>
          <w:rFonts w:ascii="Times New Roman" w:hAnsi="Times New Roman"/>
          <w:b/>
          <w:color w:val="auto"/>
          <w:sz w:val="24"/>
          <w:szCs w:val="24"/>
          <w:u w:val="none"/>
        </w:rPr>
        <w:tab/>
      </w:r>
      <w:r w:rsidR="00111F60" w:rsidRPr="00BF30ED">
        <w:rPr>
          <w:rFonts w:ascii="Times New Roman" w:eastAsia="Times New Roman" w:hAnsi="Times New Roman" w:cs="Times New Roman"/>
          <w:sz w:val="24"/>
          <w:szCs w:val="24"/>
        </w:rPr>
        <w:t xml:space="preserve">Supplier shall comply with </w:t>
      </w:r>
      <w:r w:rsidR="00F70C2A" w:rsidRPr="00BF30ED">
        <w:rPr>
          <w:rFonts w:ascii="Times New Roman" w:eastAsia="Times New Roman" w:hAnsi="Times New Roman" w:cs="Times New Roman"/>
          <w:sz w:val="24"/>
          <w:szCs w:val="24"/>
        </w:rPr>
        <w:t xml:space="preserve">applicable </w:t>
      </w:r>
      <w:r w:rsidR="00111F60" w:rsidRPr="00BF30ED">
        <w:rPr>
          <w:rFonts w:ascii="Times New Roman" w:eastAsia="Times New Roman" w:hAnsi="Times New Roman" w:cs="Times New Roman"/>
          <w:sz w:val="24"/>
          <w:szCs w:val="24"/>
        </w:rPr>
        <w:t>Federal Information Processing Standards</w:t>
      </w:r>
      <w:r w:rsidR="00F70C2A" w:rsidRPr="00BF30ED">
        <w:rPr>
          <w:rFonts w:ascii="Times New Roman" w:eastAsia="Times New Roman" w:hAnsi="Times New Roman" w:cs="Times New Roman"/>
          <w:sz w:val="24"/>
          <w:szCs w:val="24"/>
        </w:rPr>
        <w:t xml:space="preserve"> including, without limitation, FIPS 200, </w:t>
      </w:r>
      <w:r w:rsidR="00111F60" w:rsidRPr="00BF30ED">
        <w:rPr>
          <w:rFonts w:ascii="Times New Roman" w:eastAsia="Times New Roman" w:hAnsi="Times New Roman" w:cs="Times New Roman"/>
          <w:sz w:val="24"/>
          <w:szCs w:val="24"/>
        </w:rPr>
        <w:t xml:space="preserve">FIPS 140-2 or successor standards and all recommendations from the National Institute of Standards and Technology.  The confidentiality of </w:t>
      </w:r>
      <w:r w:rsidR="002172A4" w:rsidRPr="00BF30ED">
        <w:rPr>
          <w:rFonts w:ascii="Times New Roman" w:eastAsia="Times New Roman" w:hAnsi="Times New Roman" w:cs="Times New Roman"/>
          <w:sz w:val="24"/>
          <w:szCs w:val="24"/>
        </w:rPr>
        <w:t>Customer Data</w:t>
      </w:r>
      <w:r w:rsidR="00111F60" w:rsidRPr="00BF30ED">
        <w:rPr>
          <w:rFonts w:ascii="Times New Roman" w:eastAsia="Times New Roman" w:hAnsi="Times New Roman" w:cs="Times New Roman"/>
          <w:sz w:val="24"/>
          <w:szCs w:val="24"/>
        </w:rPr>
        <w:t xml:space="preserve"> shall be protected and maintained in accordance with these standards as well as other applicable Customer standards.</w:t>
      </w:r>
    </w:p>
    <w:p w14:paraId="119C6C9B" w14:textId="232C8A77" w:rsidR="00BF30ED" w:rsidRPr="00BF30ED" w:rsidRDefault="00BF30ED" w:rsidP="00BF30ED">
      <w:pPr>
        <w:pStyle w:val="ListParagraph"/>
        <w:overflowPunct w:val="0"/>
        <w:autoSpaceDE w:val="0"/>
        <w:autoSpaceDN w:val="0"/>
        <w:adjustRightInd w:val="0"/>
        <w:spacing w:after="240" w:line="276" w:lineRule="auto"/>
        <w:ind w:left="2160" w:right="533" w:hanging="720"/>
        <w:contextualSpacing w:val="0"/>
        <w:jc w:val="both"/>
        <w:textAlignment w:val="baseline"/>
        <w:rPr>
          <w:rFonts w:ascii="Times New Roman" w:eastAsia="Times New Roman" w:hAnsi="Times New Roman" w:cs="Times New Roman"/>
          <w:sz w:val="24"/>
          <w:szCs w:val="24"/>
        </w:rPr>
      </w:pPr>
      <w:r>
        <w:rPr>
          <w:rStyle w:val="Hyperlink"/>
          <w:rFonts w:ascii="Times New Roman" w:hAnsi="Times New Roman"/>
          <w:b/>
          <w:color w:val="auto"/>
          <w:sz w:val="24"/>
          <w:szCs w:val="24"/>
          <w:u w:val="none"/>
        </w:rPr>
        <w:t>6.3</w:t>
      </w:r>
      <w:r>
        <w:rPr>
          <w:rStyle w:val="Hyperlink"/>
          <w:rFonts w:ascii="Times New Roman" w:hAnsi="Times New Roman"/>
          <w:b/>
          <w:color w:val="auto"/>
          <w:sz w:val="24"/>
          <w:szCs w:val="24"/>
          <w:u w:val="none"/>
        </w:rPr>
        <w:tab/>
      </w:r>
      <w:r>
        <w:rPr>
          <w:rStyle w:val="Hyperlink"/>
          <w:rFonts w:ascii="Times New Roman" w:hAnsi="Times New Roman"/>
          <w:color w:val="auto"/>
          <w:sz w:val="24"/>
          <w:szCs w:val="24"/>
          <w:u w:val="none"/>
        </w:rPr>
        <w:t xml:space="preserve">Supplier shall comply with the CJIS </w:t>
      </w:r>
      <w:r w:rsidR="000B75F1">
        <w:rPr>
          <w:rStyle w:val="Hyperlink"/>
          <w:rFonts w:ascii="Times New Roman" w:hAnsi="Times New Roman"/>
          <w:color w:val="auto"/>
          <w:sz w:val="24"/>
          <w:szCs w:val="24"/>
          <w:u w:val="none"/>
        </w:rPr>
        <w:t>Security Policy as more particularly described at Appendix 2 attached hereto and incorporated herein.</w:t>
      </w:r>
    </w:p>
    <w:p w14:paraId="06493301"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Emerging Technologies</w:t>
      </w:r>
    </w:p>
    <w:p w14:paraId="5EB223D4" w14:textId="2197E0C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The State of Oklahoma reserves the right to enter into an Addendum to the Contract at any time to allow for emerging technologies not identified elsewhere in the Contract Documents if there are repeated requests for such emerging technology or the State determines it is warranted to add such technology.  </w:t>
      </w:r>
    </w:p>
    <w:p w14:paraId="1EF683AF" w14:textId="77777777" w:rsidR="00111F60" w:rsidRPr="00111F60" w:rsidRDefault="002E76A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Extension Right</w:t>
      </w:r>
    </w:p>
    <w:p w14:paraId="4C904248" w14:textId="629E8BAA" w:rsidR="00111F60" w:rsidRPr="00467745" w:rsidRDefault="00111F60" w:rsidP="00DE318F">
      <w:pPr>
        <w:pStyle w:val="ListParagraph"/>
        <w:spacing w:after="240" w:line="276" w:lineRule="auto"/>
        <w:ind w:left="1440" w:right="533"/>
        <w:contextualSpacing w:val="0"/>
        <w:jc w:val="both"/>
        <w:rPr>
          <w:rFonts w:ascii="Times New Roman" w:eastAsia="Times New Roman" w:hAnsi="Times New Roman" w:cs="Times New Roman"/>
          <w:sz w:val="24"/>
          <w:szCs w:val="24"/>
        </w:rPr>
      </w:pPr>
      <w:r w:rsidRPr="00467745">
        <w:rPr>
          <w:rFonts w:ascii="Times New Roman" w:eastAsia="Times New Roman" w:hAnsi="Times New Roman" w:cs="Times New Roman"/>
          <w:sz w:val="24"/>
          <w:szCs w:val="24"/>
        </w:rPr>
        <w:t>In addition to extension rights of the State set forth in the Contract, the State CIO reserves the right to extend any Contract if the State CIO determines such extension to be in the best interest of the State.</w:t>
      </w:r>
    </w:p>
    <w:p w14:paraId="541B2CBC" w14:textId="7D63CA93"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Source Code Escrow</w:t>
      </w:r>
    </w:p>
    <w:p w14:paraId="7D979FE8" w14:textId="0662A8BE"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Pursuant to 62 O.S. § 34.31, if customized computer software is developed or modified exclusively for a State agency, the Supplier has a continuing obligation to comply with such law and place the source code for such software and any modifications thereto into escrow with an independent third party escrow agent. Supplier shall pay all fees charged by the escrow agent and enter into an escrow agreement, the terms of which are subject to the prior written approval of the State, including terms that provide the State receives ownership of all escrowed source code upon the occurrence of any of the following: </w:t>
      </w:r>
    </w:p>
    <w:p w14:paraId="332C335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bona fide material default of the obligations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under the agreement with the applicable Customer;</w:t>
      </w:r>
    </w:p>
    <w:p w14:paraId="090FE93E"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An assignment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for the benefit of its creditors;</w:t>
      </w:r>
    </w:p>
    <w:p w14:paraId="0B0984F7"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 failure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pay, or an admission by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of its inability to pay, its debts as they mature;</w:t>
      </w:r>
    </w:p>
    <w:p w14:paraId="72D4E5E5"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lastRenderedPageBreak/>
        <w:t xml:space="preserve">The filing of a petition in bankruptcy by or against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when such petition is not dismissed within sixty (60) days of the filing date;</w:t>
      </w:r>
    </w:p>
    <w:p w14:paraId="5EC14FB9"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appointment of a receiver, liquidator or trustee appointed for any substantial part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property;</w:t>
      </w:r>
    </w:p>
    <w:p w14:paraId="5716B34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 inability or unwillingness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provide the maintenance and support services in accordance with the agreement with the agency; </w:t>
      </w:r>
    </w:p>
    <w:p w14:paraId="5B43AC31"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’s ceasing of maintenance and support of the software; or</w:t>
      </w:r>
    </w:p>
    <w:p w14:paraId="6A595CBF"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Such other condition as may be statutorily imposed by the future amendment or enactment of applicable Oklahoma law.</w:t>
      </w:r>
    </w:p>
    <w:p w14:paraId="7962CF44"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Commercial Off The Shelf Software</w:t>
      </w:r>
    </w:p>
    <w:p w14:paraId="1759FF10" w14:textId="5089CA48"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Supplier specifies terms and conditions or clauses in an electronic license, subscription, maintenance, support or similar agreement that conflict with the terms of this Contract, the additional terms and conditions or conflicting clauses shall not be binding on the State and the provisions of this Contract shall prevail.</w:t>
      </w:r>
    </w:p>
    <w:p w14:paraId="4CC9058E"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 xml:space="preserve">Ownership Rights </w:t>
      </w:r>
    </w:p>
    <w:p w14:paraId="017F7709"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Any software developed by the Supplier under the terms of the Contract is for the sole and exclusive use of the State including but not limited to the right to use, reproduce, re-use, alter, modify, edit, or change the software as it sees fit and for any purpose.  Moreover, except with regard to any deliverable based on Supplier Intellectual Property, the State shall be d</w:t>
      </w:r>
      <w:bookmarkStart w:id="0" w:name="_GoBack"/>
      <w:bookmarkEnd w:id="0"/>
      <w:r w:rsidRPr="00111F60">
        <w:rPr>
          <w:rFonts w:ascii="Times New Roman" w:eastAsia="Times New Roman" w:hAnsi="Times New Roman" w:cs="Times New Roman"/>
          <w:sz w:val="24"/>
          <w:szCs w:val="24"/>
        </w:rPr>
        <w:t>eemed the sole and exclusive owner of all right, title, and interest therein, including but not limited to all source data, information and materials furnished to the State, together with all plans, system analysis, and design specifications and drawings, completed programs and documentation thereof, reports and listing, all data and test procedures and all other items pertaining to the work and services to be performed pursuant to this Contract including all copyright and proprietary rights relating thereto.  With respect to Supplier Intellectual Property, the Supplier grants the State, for no additional consideration, a perpetual, irrevocable, royalty-free license, solely for the internal business use of the State, to use, copy, modify, display, perform, transmit and prepare derivative works of Supplier Intellectual Property embodied in or delivered to the State in conjunction with the products.</w:t>
      </w:r>
    </w:p>
    <w:p w14:paraId="12064221"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Except for any Supplier Intellectual Property, all work performed by the Supplier of developing, modifying or customizing software and any related supporting documentation shall be considered as Work for Hire (as defined under the U.S. copyright laws) and, as such, shall be owned by and for the benefit of State. </w:t>
      </w:r>
    </w:p>
    <w:p w14:paraId="1523A5C3"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In the event that it should be determined that any portion of such software or related supporting documentation does not qualify as “Work Made for Hire”, Supplier hereby irrevocably grants to the State, for no additional consideration, a non-exclusive, irrevocable, royalty-free license to use, copy, modify, display, perform, transmit and prepare derivative works of any such software and any Supplier Intellectual Property embodied in or delivered to the State in conjunction with the products. </w:t>
      </w:r>
    </w:p>
    <w:p w14:paraId="139AEA8B" w14:textId="77777777"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Supplier shall assist the State and its agents, upon request, in preparing U.S. and foreign copyright, trademark, and/or patent applications covering software developed, modified or customized for the State.  Supplier shall sign any such applications, upon request, and deliver them to the State.  The State shall bear all expenses that incurred in connection with such copyright, trademark, and/or patent applications.</w:t>
      </w:r>
    </w:p>
    <w:p w14:paraId="77CEF029" w14:textId="1AE41845" w:rsidR="00111F60" w:rsidRPr="00DE318F"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If any Acquisition pursuant to this Contract is funded wholly or in part with federal funds, the source code and all associated software and related documentation owned by the State may be shared with other publicly funded agencies at the discretion of the State without permission from or additional compensation to the Supplier.</w:t>
      </w:r>
    </w:p>
    <w:p w14:paraId="2FFDCF9D"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Intellectual Property Ownership</w:t>
      </w:r>
    </w:p>
    <w:p w14:paraId="5CD1604A" w14:textId="6FA70FF0" w:rsidR="00111F60" w:rsidRPr="00111F60" w:rsidRDefault="00111F60" w:rsidP="00DE318F">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The following terms apply to ownership and rights related to Intellectual Property:</w:t>
      </w:r>
    </w:p>
    <w:p w14:paraId="4B62489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As between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the Work Product and Intellectual Property Rights therein are and shall be owned exclusively by Customer, and not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specifically agrees that the Work Product shall be considered “work</w:t>
      </w:r>
      <w:r w:rsidR="000D1022" w:rsidRPr="00111F60">
        <w:rPr>
          <w:rFonts w:ascii="Times New Roman" w:eastAsia="Times New Roman" w:hAnsi="Times New Roman" w:cs="Times New Roman"/>
          <w:sz w:val="24"/>
          <w:szCs w:val="24"/>
        </w:rPr>
        <w:t>s</w:t>
      </w:r>
      <w:r w:rsidRPr="00111F60">
        <w:rPr>
          <w:rFonts w:ascii="Times New Roman" w:eastAsia="Times New Roman" w:hAnsi="Times New Roman" w:cs="Times New Roman"/>
          <w:sz w:val="24"/>
          <w:szCs w:val="24"/>
        </w:rPr>
        <w:t xml:space="preserve"> made for hire” and that the Work Product shall, upon creation, be owned exclusively by Customer. To the extent that the Work Product, under applicable law, may not be considered works made for hire,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hereby agrees that all right, title and interest in and to all ownership rights and all Intellectual Property Rights in the Work Product is hereby effectively transferred, granted, conveyed, assigned and relinquished exclusively to Customer, without the necessity of any further consideration, and Customer shall be entitled to obtain and hold in its own name all Intellectual Property Rights in and to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do not intend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be a joint author of the Work Product within the meaning of the Copyright Act of 1976. Customer shall have access, during normal business hours (Monday through Friday, 8:00 a.m. to 5:00 p.m.) and upon reasonable prior notice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all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materials, premises and computer files containing the Work Product.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as appropriate, will cooperate with one another and execute such other documents as may be reasonably appropriate to achieve the objectives herein. No license or other right is granted under the Contract to any Third Party Intellectual Property, except as may be incorporated in the Work Product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05AEE024"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upon request and without further consideration, shall perform any acts that may be deemed reasonably necessary or desirable by Customer to evidence more fully the transfer of ownership and/or registration of all Intellectual Property Rights in all Work Product to Customer to the fullest extent possible including, but not limited to, the execution, acknowledgement and delivery of such further documents in a form determined by Customer. In the event Customer shall be unable to obtain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signature due to the dissolution of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or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failure to respond to Customer’s repeated requests for such signature on any document reasonably necessary for any purpose set forth in the foregoing sentence,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designates and appoints Customer and its duly authorized officers and agents as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agent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attorney-in-fact to act for and in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behalf and stead to execute and file any such document and to do all other lawfully permitted acts to further any such purpose with the same force and effect as if executed and delivered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provided however that no such grant of right to Customer is applicable if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fails to execute any  document due to a good faith dispute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with respect to such document. It is understood that such power is coupled with an interest and is therefore irrevocable. Customer shall have the full and sole power to prosecute such applications and to take all other action concerning the Work Product, and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shall cooperate, at Customer’s sole expense, in the preparation and prosecution of all such applications and in any legal actions and proceedings concerning the Work Product.</w:t>
      </w:r>
    </w:p>
    <w:p w14:paraId="440C34CC" w14:textId="77777777"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hereby irrevocably and forever waives, and agrees never to assert, any Moral Rights in or to the Work Product which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may now have or which may accrue to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’s benefit under U.S. or foreign copyright or other laws and any and all other residual rights and benefits which arise under any other applicable law now in force or hereafter enacted.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acknowledges the receipt of equitable compensation for its assignment and waiver of such Moral Rights. </w:t>
      </w:r>
    </w:p>
    <w:p w14:paraId="7A01C74B"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All documents, information and materials forwarded to </w:t>
      </w:r>
      <w:r w:rsidR="007D40BC" w:rsidRPr="00111F60">
        <w:rPr>
          <w:rFonts w:ascii="Times New Roman" w:eastAsia="Times New Roman" w:hAnsi="Times New Roman" w:cs="Times New Roman"/>
          <w:sz w:val="24"/>
          <w:szCs w:val="24"/>
        </w:rPr>
        <w:t>Supplier</w:t>
      </w:r>
      <w:r w:rsidR="00111F60" w:rsidRPr="00111F60">
        <w:rPr>
          <w:rFonts w:ascii="Times New Roman" w:eastAsia="Times New Roman" w:hAnsi="Times New Roman" w:cs="Times New Roman"/>
          <w:sz w:val="24"/>
          <w:szCs w:val="24"/>
        </w:rPr>
        <w:t xml:space="preserve"> by Customer for </w:t>
      </w:r>
      <w:r w:rsidRPr="00111F60">
        <w:rPr>
          <w:rFonts w:ascii="Times New Roman" w:eastAsia="Times New Roman" w:hAnsi="Times New Roman" w:cs="Times New Roman"/>
          <w:sz w:val="24"/>
          <w:szCs w:val="24"/>
        </w:rPr>
        <w:t xml:space="preserve">use in and preparation of the Work Product shall be deemed the confidential information of Customer, subject to the license granted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hereunder.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not otherwise use, disclose, or permit any third party to use or obtain the Work Product, or any portion thereof, in any manner without the prior written approval of Customer.</w:t>
      </w:r>
    </w:p>
    <w:p w14:paraId="71B9F98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These provisions are intended to protect Customer’s proprietary rights pertaining to the Work Product and the Intellectual Property Rights therein and any misuse of such rights would cause substantial and irreparable harm to Customer’s business. Therefore,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acknowledges and stipulates that a court of competent jurisdiction may immediately enjoin a material breach of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’s obligations with respect to confidentiality provisions of the Contract and the Work Product and a Customer’s Intellectual Property Rights, upon a request by Customer, without requiring proof of irreparable injury, as same is presumed. </w:t>
      </w:r>
    </w:p>
    <w:p w14:paraId="656C10AA"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Upon the request of Customer, but in any event upon termination or expiration of this Contract or a statement of work,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surrender to Customer all documents and things pertaining to the Work Product, generated or developed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furnished by Customer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including all materials embodying the Work Product, any Customer confidential information and Intellectual Property Rights in such Work Product, regardless of whether complete or incomplete. This section is intended to apply to all Work Product as well as to all documents and things furnished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by Customer or by anyone else that pertains to the Work Product.</w:t>
      </w:r>
    </w:p>
    <w:p w14:paraId="7B13C8C3"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Customer hereby grants to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 non-transferable, non-exclusive, royalty-free, fully paid license to use any Work Product solely as necessary to provide services to Customer. Except as provided in this section, neither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nor any subcontractor shall have the right to use the Work Product in connection with the provision of services to its other customers without the prior written consent of Customer, which consent may be withheld in Customer’s sole discretion.</w:t>
      </w:r>
    </w:p>
    <w:p w14:paraId="33511114"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that any Third Party Intellectual Property is embodied or reflected in the Work Product or is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obtain from the applicable third party for the Customer’s benefit, an irrevocable, perpetual, non-exclusive, worldwide, royalty-free license, solely for Customer’s internal business purposes; likewise, with respect to any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or reflected in the Work Product or necessary to provide services,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grants to Customer an irrevocable, perpetual, non-exclusive, worldwide, royalty-free license, solely for the Customer’s internal business purposes.  Each such license shall allow the applicable Customer to (i) use, copy, modify, display, perform (by any means), transmit and prepare derivative works of any Third Party Intellectual Property 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embodied in or delivered to Customer in conjunction with the Work Product and (ii) authorize others to do any or all of the foregoing.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agrees to notify Customer on delivery of the Work Product or services if such materials include any Third Party Intellectual Property. The foregoing license includes the right to sublicense third parties, solely for the purpose of engaging such third parties to assist or carry out Customer’s internal business use of the Work Product. Except for the preceding license, all rights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Intellectual Property remain in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On request,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Customer with documentation indicating a third party’s written approval for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to use any Third Party Intellectual Property that may be embodied or reflected in the Work Product.</w:t>
      </w:r>
    </w:p>
    <w:p w14:paraId="1C8EC737" w14:textId="5CD2972C" w:rsidR="00111F60" w:rsidRPr="00111F60" w:rsidRDefault="007D40BC"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xml:space="preserve"> agrees that it shall have written agreement(s) that are consistent with the provisions hereof related to Work Product and Int</w:t>
      </w:r>
      <w:r w:rsidR="00111F60" w:rsidRPr="00111F60">
        <w:rPr>
          <w:rFonts w:ascii="Times New Roman" w:eastAsia="Times New Roman" w:hAnsi="Times New Roman" w:cs="Times New Roman"/>
          <w:sz w:val="24"/>
          <w:szCs w:val="24"/>
        </w:rPr>
        <w:t xml:space="preserve">ellectual Property Rights with </w:t>
      </w:r>
      <w:r w:rsidR="00395603" w:rsidRPr="00111F60">
        <w:rPr>
          <w:rFonts w:ascii="Times New Roman" w:eastAsia="Times New Roman" w:hAnsi="Times New Roman" w:cs="Times New Roman"/>
          <w:sz w:val="24"/>
          <w:szCs w:val="24"/>
        </w:rPr>
        <w:t xml:space="preserve">any employees, agents, consultants, contractors or subcontractors providing services or Work Product pursuant to the Contract, prior to the provision of such services or Work Product and that it shall maintain such written agreements at all times during performance of this Contract which are sufficient to support all performance and grants of rights by </w:t>
      </w:r>
      <w:r w:rsidRPr="00111F60">
        <w:rPr>
          <w:rFonts w:ascii="Times New Roman" w:eastAsia="Times New Roman" w:hAnsi="Times New Roman" w:cs="Times New Roman"/>
          <w:sz w:val="24"/>
          <w:szCs w:val="24"/>
        </w:rPr>
        <w:t>Supplier</w:t>
      </w:r>
      <w:r w:rsidR="00395603" w:rsidRPr="00111F60">
        <w:rPr>
          <w:rFonts w:ascii="Times New Roman" w:eastAsia="Times New Roman" w:hAnsi="Times New Roman" w:cs="Times New Roman"/>
          <w:sz w:val="24"/>
          <w:szCs w:val="24"/>
        </w:rPr>
        <w:t>. Copies of such agreements shall be provided to the Customer promptly upon request.</w:t>
      </w:r>
    </w:p>
    <w:p w14:paraId="0F4D0181"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To the extent not inconsistent with Customer’s rights in the Work Product or other provisions, nothing in this Contract shall preclude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from developing for itself, or for others, materials which are competitive with those produced as a result of the services provided under the Contract, provided that no Work Product is utilized, and no Intellectual Property Rights of Customer therein are infringed by such competitive materials. To the extent that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wishes to use the Work Product or acquire licensed rights in certain Intellectual Property Rights of Customer therein in order to offer competitive goods or services to third parties,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and Customer agree to negotiate in good faith regarding an appropriate license and royalty agreement to allow for such.</w:t>
      </w:r>
    </w:p>
    <w:p w14:paraId="5BA05810" w14:textId="77777777"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any Acquisition pursuant to the Contract is funded wholly or in part with federal funds, the source code and all associated software and related documentation and materials owned by a Customer may be shared with other publicly funded agencies at the discretion of such Customer without permission from or additional compensation to the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w:t>
      </w:r>
    </w:p>
    <w:p w14:paraId="2753A012" w14:textId="77777777" w:rsidR="00111F60"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Hosting Services</w:t>
      </w:r>
    </w:p>
    <w:p w14:paraId="34D5C3C4" w14:textId="23E0F399" w:rsidR="00111F60" w:rsidRPr="00111F60"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w:t>
      </w:r>
      <w:r w:rsidR="00A94B7E">
        <w:rPr>
          <w:rFonts w:ascii="Times New Roman" w:eastAsia="Times New Roman" w:hAnsi="Times New Roman" w:cs="Times New Roman"/>
          <w:sz w:val="24"/>
          <w:szCs w:val="24"/>
        </w:rPr>
        <w:t xml:space="preserve">or its subcontractor, </w:t>
      </w:r>
      <w:r w:rsidR="00A94B7E" w:rsidRPr="00111F60">
        <w:rPr>
          <w:rFonts w:ascii="Times New Roman" w:eastAsia="Times New Roman" w:hAnsi="Times New Roman" w:cs="Times New Roman"/>
          <w:sz w:val="24"/>
          <w:szCs w:val="24"/>
        </w:rPr>
        <w:t>affiliate or any other person or entity providing products or services under the Contract</w:t>
      </w:r>
      <w:r w:rsidR="00A94B7E">
        <w:rPr>
          <w:rFonts w:ascii="Times New Roman" w:eastAsia="Times New Roman" w:hAnsi="Times New Roman" w:cs="Times New Roman"/>
          <w:sz w:val="24"/>
          <w:szCs w:val="24"/>
        </w:rPr>
        <w:t xml:space="preserve"> </w:t>
      </w:r>
      <w:r w:rsidR="005D7124">
        <w:rPr>
          <w:rFonts w:ascii="Times New Roman" w:eastAsia="Times New Roman" w:hAnsi="Times New Roman" w:cs="Times New Roman"/>
          <w:sz w:val="24"/>
          <w:szCs w:val="24"/>
        </w:rPr>
        <w:t>H</w:t>
      </w:r>
      <w:r w:rsidRPr="003F6A60">
        <w:rPr>
          <w:rFonts w:ascii="Times New Roman" w:eastAsia="Times New Roman" w:hAnsi="Times New Roman" w:cs="Times New Roman"/>
          <w:sz w:val="24"/>
          <w:szCs w:val="24"/>
        </w:rPr>
        <w:t>osts</w:t>
      </w:r>
      <w:r w:rsidRPr="00111F60">
        <w:rPr>
          <w:rFonts w:ascii="Times New Roman" w:eastAsia="Times New Roman" w:hAnsi="Times New Roman" w:cs="Times New Roman"/>
          <w:sz w:val="24"/>
          <w:szCs w:val="24"/>
        </w:rPr>
        <w:t xml:space="preserve"> Customer Data  in connection with an Acquisition, the provisions of </w:t>
      </w:r>
      <w:r w:rsidR="000D1022" w:rsidRPr="00111F60">
        <w:rPr>
          <w:rFonts w:ascii="Times New Roman" w:eastAsia="Times New Roman" w:hAnsi="Times New Roman" w:cs="Times New Roman"/>
          <w:sz w:val="24"/>
          <w:szCs w:val="24"/>
        </w:rPr>
        <w:t>Appendix 1</w:t>
      </w:r>
      <w:r w:rsidRPr="00111F60">
        <w:rPr>
          <w:rFonts w:ascii="Times New Roman" w:eastAsia="Times New Roman" w:hAnsi="Times New Roman" w:cs="Times New Roman"/>
          <w:sz w:val="24"/>
          <w:szCs w:val="24"/>
        </w:rPr>
        <w:t>, attached hereto and incorporated herein, apply to such Acquisition.</w:t>
      </w:r>
    </w:p>
    <w:p w14:paraId="4CA52B6F" w14:textId="2B694A38" w:rsidR="00111F60" w:rsidRPr="00E71621" w:rsidRDefault="00395603" w:rsidP="00DE318F">
      <w:pPr>
        <w:pStyle w:val="ListParagraph"/>
        <w:numPr>
          <w:ilvl w:val="1"/>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sz w:val="24"/>
          <w:szCs w:val="24"/>
        </w:rPr>
        <w:t xml:space="preserve">If </w:t>
      </w:r>
      <w:r w:rsidR="005D7124">
        <w:rPr>
          <w:rFonts w:ascii="Times New Roman" w:eastAsia="Times New Roman" w:hAnsi="Times New Roman" w:cs="Times New Roman"/>
          <w:sz w:val="24"/>
          <w:szCs w:val="24"/>
        </w:rPr>
        <w:t>the Hosting of</w:t>
      </w:r>
      <w:r w:rsidRPr="00111F60">
        <w:rPr>
          <w:rFonts w:ascii="Times New Roman" w:eastAsia="Times New Roman" w:hAnsi="Times New Roman" w:cs="Times New Roman"/>
          <w:sz w:val="24"/>
          <w:szCs w:val="24"/>
        </w:rPr>
        <w:t xml:space="preserve"> Customer Data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or its subcontractor, affiliate or any other person or entity providing products or services under the Contract contributes to or directly causes a Data Breach,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 </w:t>
      </w:r>
      <w:r w:rsidR="000D1022" w:rsidRPr="00111F60">
        <w:rPr>
          <w:rFonts w:ascii="Times New Roman" w:eastAsia="Times New Roman" w:hAnsi="Times New Roman" w:cs="Times New Roman"/>
          <w:sz w:val="24"/>
          <w:szCs w:val="24"/>
        </w:rPr>
        <w:t xml:space="preserve">Appendix 1 </w:t>
      </w:r>
      <w:r w:rsidRPr="00111F60">
        <w:rPr>
          <w:rFonts w:ascii="Times New Roman" w:eastAsia="Times New Roman" w:hAnsi="Times New Roman" w:cs="Times New Roman"/>
          <w:sz w:val="24"/>
          <w:szCs w:val="24"/>
        </w:rPr>
        <w:t xml:space="preserve">related to breach reporting requirements and associated costs.  Likewise if such </w:t>
      </w:r>
      <w:r w:rsidR="005D7124">
        <w:rPr>
          <w:rFonts w:ascii="Times New Roman" w:eastAsia="Times New Roman" w:hAnsi="Times New Roman" w:cs="Times New Roman"/>
          <w:sz w:val="24"/>
          <w:szCs w:val="24"/>
        </w:rPr>
        <w:t xml:space="preserve">Hosting </w:t>
      </w:r>
      <w:r w:rsidRPr="00111F60">
        <w:rPr>
          <w:rFonts w:ascii="Times New Roman" w:eastAsia="Times New Roman" w:hAnsi="Times New Roman" w:cs="Times New Roman"/>
          <w:sz w:val="24"/>
          <w:szCs w:val="24"/>
        </w:rPr>
        <w:t xml:space="preserve">contributes to or directly causes a Security Incident,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be responsible for the obligations set forth in</w:t>
      </w:r>
      <w:r w:rsidR="000D1022" w:rsidRPr="00111F60">
        <w:rPr>
          <w:rFonts w:ascii="Times New Roman" w:eastAsia="Times New Roman" w:hAnsi="Times New Roman" w:cs="Times New Roman"/>
          <w:sz w:val="24"/>
          <w:szCs w:val="24"/>
        </w:rPr>
        <w:t xml:space="preserve"> Appendix 1,</w:t>
      </w:r>
      <w:r w:rsidRPr="00111F60">
        <w:rPr>
          <w:rFonts w:ascii="Times New Roman" w:eastAsia="Times New Roman" w:hAnsi="Times New Roman" w:cs="Times New Roman"/>
          <w:sz w:val="24"/>
          <w:szCs w:val="24"/>
        </w:rPr>
        <w:t xml:space="preserve"> as applicable. </w:t>
      </w:r>
    </w:p>
    <w:p w14:paraId="0474AB39" w14:textId="213BDDEA" w:rsidR="00395603" w:rsidRPr="00111F60" w:rsidRDefault="00395603" w:rsidP="00DE318F">
      <w:pPr>
        <w:pStyle w:val="ListParagraph"/>
        <w:numPr>
          <w:ilvl w:val="0"/>
          <w:numId w:val="2"/>
        </w:numPr>
        <w:spacing w:after="240" w:line="276" w:lineRule="auto"/>
        <w:ind w:right="533"/>
        <w:contextualSpacing w:val="0"/>
        <w:jc w:val="both"/>
        <w:rPr>
          <w:rFonts w:ascii="Times New Roman" w:eastAsia="Times New Roman" w:hAnsi="Times New Roman" w:cs="Times New Roman"/>
          <w:color w:val="FF0000"/>
          <w:sz w:val="24"/>
          <w:szCs w:val="24"/>
        </w:rPr>
      </w:pPr>
      <w:r w:rsidRPr="00111F60">
        <w:rPr>
          <w:rFonts w:ascii="Times New Roman" w:eastAsia="Times New Roman" w:hAnsi="Times New Roman" w:cs="Times New Roman"/>
          <w:b/>
          <w:sz w:val="24"/>
          <w:szCs w:val="24"/>
        </w:rPr>
        <w:t>Change Management</w:t>
      </w:r>
    </w:p>
    <w:p w14:paraId="48159A42" w14:textId="77777777" w:rsidR="003A02A7" w:rsidRDefault="00395603" w:rsidP="00DE318F">
      <w:pPr>
        <w:overflowPunct w:val="0"/>
        <w:autoSpaceDE w:val="0"/>
        <w:autoSpaceDN w:val="0"/>
        <w:adjustRightInd w:val="0"/>
        <w:spacing w:after="240" w:line="276" w:lineRule="auto"/>
        <w:ind w:left="1440" w:right="533"/>
        <w:jc w:val="both"/>
        <w:textAlignment w:val="baseline"/>
        <w:rPr>
          <w:rFonts w:ascii="Times New Roman" w:eastAsia="Times New Roman" w:hAnsi="Times New Roman" w:cs="Times New Roman"/>
          <w:sz w:val="24"/>
          <w:szCs w:val="24"/>
        </w:rPr>
      </w:pPr>
      <w:r w:rsidRPr="00111F60">
        <w:rPr>
          <w:rFonts w:ascii="Times New Roman" w:eastAsia="Times New Roman" w:hAnsi="Times New Roman" w:cs="Times New Roman"/>
          <w:sz w:val="24"/>
          <w:szCs w:val="24"/>
        </w:rPr>
        <w:t xml:space="preserve">When a scheduled change is made to products or services provided to a Customer that impacts the Customer’s system related to such product or service,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two (2) weeks’ prior written notice of such change.  When the change is an emergency change,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shall provide twenty-four (24) hours’ prior written notice of the change.  Repeated failure to provide such notice may be an evaluation factor (as indicative of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’s past performance)</w:t>
      </w:r>
      <w:r w:rsidR="003F6A60">
        <w:rPr>
          <w:rFonts w:ascii="Times New Roman" w:eastAsia="Times New Roman" w:hAnsi="Times New Roman" w:cs="Times New Roman"/>
          <w:sz w:val="24"/>
          <w:szCs w:val="24"/>
        </w:rPr>
        <w:t xml:space="preserve"> upon renewal or</w:t>
      </w:r>
      <w:r w:rsidRPr="00111F60">
        <w:rPr>
          <w:rFonts w:ascii="Times New Roman" w:eastAsia="Times New Roman" w:hAnsi="Times New Roman" w:cs="Times New Roman"/>
          <w:sz w:val="24"/>
          <w:szCs w:val="24"/>
        </w:rPr>
        <w:t xml:space="preserve"> if future bids submitted by </w:t>
      </w:r>
      <w:r w:rsidR="007D40BC" w:rsidRPr="00111F60">
        <w:rPr>
          <w:rFonts w:ascii="Times New Roman" w:eastAsia="Times New Roman" w:hAnsi="Times New Roman" w:cs="Times New Roman"/>
          <w:sz w:val="24"/>
          <w:szCs w:val="24"/>
        </w:rPr>
        <w:t>Supplier</w:t>
      </w:r>
      <w:r w:rsidRPr="00111F60">
        <w:rPr>
          <w:rFonts w:ascii="Times New Roman" w:eastAsia="Times New Roman" w:hAnsi="Times New Roman" w:cs="Times New Roman"/>
          <w:sz w:val="24"/>
          <w:szCs w:val="24"/>
        </w:rPr>
        <w:t xml:space="preserve"> are evaluated by the State.  </w:t>
      </w:r>
    </w:p>
    <w:p w14:paraId="60421F42" w14:textId="20FAF36F" w:rsidR="003A02A7" w:rsidRDefault="003A02A7" w:rsidP="003A02A7">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ab/>
      </w:r>
      <w:r w:rsidR="007423BF">
        <w:rPr>
          <w:rFonts w:ascii="Times New Roman" w:eastAsia="Times New Roman" w:hAnsi="Times New Roman" w:cs="Times New Roman"/>
          <w:b/>
          <w:sz w:val="24"/>
          <w:szCs w:val="24"/>
        </w:rPr>
        <w:t xml:space="preserve">Service Level </w:t>
      </w:r>
      <w:r>
        <w:rPr>
          <w:rFonts w:ascii="Times New Roman" w:eastAsia="Times New Roman" w:hAnsi="Times New Roman" w:cs="Times New Roman"/>
          <w:b/>
          <w:sz w:val="24"/>
          <w:szCs w:val="24"/>
        </w:rPr>
        <w:t>Deficiency</w:t>
      </w:r>
    </w:p>
    <w:p w14:paraId="668F023D" w14:textId="77777777" w:rsidR="00096F70" w:rsidRDefault="003A02A7" w:rsidP="003A02A7">
      <w:pPr>
        <w:overflowPunct w:val="0"/>
        <w:autoSpaceDE w:val="0"/>
        <w:autoSpaceDN w:val="0"/>
        <w:adjustRightInd w:val="0"/>
        <w:spacing w:after="240" w:line="276" w:lineRule="auto"/>
        <w:ind w:left="1440" w:right="533" w:hanging="720"/>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ab/>
        <w:t xml:space="preserve">In addition to other terms of the Contract, </w:t>
      </w:r>
      <w:r w:rsidR="00F113B8">
        <w:rPr>
          <w:rFonts w:ascii="Times New Roman" w:eastAsia="Times New Roman" w:hAnsi="Times New Roman" w:cs="Times New Roman"/>
          <w:sz w:val="24"/>
          <w:szCs w:val="24"/>
        </w:rPr>
        <w:t xml:space="preserve">in instances of </w:t>
      </w:r>
      <w:r>
        <w:rPr>
          <w:rFonts w:ascii="Times New Roman" w:eastAsia="Times New Roman" w:hAnsi="Times New Roman" w:cs="Times New Roman"/>
          <w:sz w:val="24"/>
          <w:szCs w:val="24"/>
        </w:rPr>
        <w:t>t</w:t>
      </w:r>
      <w:r w:rsidRPr="00D27622">
        <w:rPr>
          <w:rFonts w:ascii="Times New Roman" w:hAnsi="Times New Roman" w:cs="Times New Roman"/>
          <w:sz w:val="24"/>
          <w:szCs w:val="24"/>
        </w:rPr>
        <w:t xml:space="preserve">he Supplier’s repeated failure to provide an acceptable </w:t>
      </w:r>
      <w:r>
        <w:rPr>
          <w:rFonts w:ascii="Times New Roman" w:hAnsi="Times New Roman" w:cs="Times New Roman"/>
          <w:sz w:val="24"/>
          <w:szCs w:val="24"/>
        </w:rPr>
        <w:t xml:space="preserve">level of </w:t>
      </w:r>
      <w:r w:rsidRPr="00D27622">
        <w:rPr>
          <w:rFonts w:ascii="Times New Roman" w:hAnsi="Times New Roman" w:cs="Times New Roman"/>
          <w:sz w:val="24"/>
          <w:szCs w:val="24"/>
        </w:rPr>
        <w:t>service</w:t>
      </w:r>
      <w:r>
        <w:rPr>
          <w:rFonts w:ascii="Times New Roman" w:hAnsi="Times New Roman" w:cs="Times New Roman"/>
          <w:sz w:val="24"/>
          <w:szCs w:val="24"/>
        </w:rPr>
        <w:t xml:space="preserve"> </w:t>
      </w:r>
      <w:r w:rsidR="007423BF">
        <w:rPr>
          <w:rFonts w:ascii="Times New Roman" w:hAnsi="Times New Roman" w:cs="Times New Roman"/>
          <w:sz w:val="24"/>
          <w:szCs w:val="24"/>
        </w:rPr>
        <w:t>or meet service level agreement metrics, service credits shall be provided by Supplier and may be used as an offset to payment due.</w:t>
      </w:r>
    </w:p>
    <w:p w14:paraId="69A32A5D" w14:textId="77777777" w:rsidR="00096F70" w:rsidRPr="00096F70" w:rsidRDefault="00096F70" w:rsidP="00096F70">
      <w:pPr>
        <w:overflowPunct w:val="0"/>
        <w:autoSpaceDE w:val="0"/>
        <w:autoSpaceDN w:val="0"/>
        <w:adjustRightInd w:val="0"/>
        <w:spacing w:after="240" w:line="276" w:lineRule="auto"/>
        <w:ind w:left="720" w:right="533"/>
        <w:jc w:val="both"/>
        <w:textAlignment w:val="baseline"/>
        <w:rPr>
          <w:rFonts w:ascii="Times New Roman" w:eastAsia="Times New Roman" w:hAnsi="Times New Roman" w:cs="Times New Roman"/>
          <w:b/>
          <w:sz w:val="24"/>
          <w:szCs w:val="24"/>
        </w:rPr>
      </w:pPr>
      <w:r w:rsidRPr="00096F70">
        <w:rPr>
          <w:rFonts w:ascii="Times New Roman" w:hAnsi="Times New Roman" w:cs="Times New Roman"/>
          <w:b/>
          <w:sz w:val="24"/>
          <w:szCs w:val="24"/>
        </w:rPr>
        <w:t>16</w:t>
      </w:r>
      <w:r w:rsidRPr="00096F70">
        <w:rPr>
          <w:rFonts w:ascii="Times New Roman" w:hAnsi="Times New Roman" w:cs="Times New Roman"/>
          <w:b/>
          <w:sz w:val="24"/>
          <w:szCs w:val="24"/>
        </w:rPr>
        <w:tab/>
      </w:r>
      <w:r w:rsidRPr="00096F70">
        <w:rPr>
          <w:rFonts w:ascii="Times New Roman" w:eastAsia="Times New Roman" w:hAnsi="Times New Roman" w:cs="Times New Roman"/>
          <w:b/>
          <w:sz w:val="24"/>
          <w:szCs w:val="24"/>
        </w:rPr>
        <w:t>Notices</w:t>
      </w:r>
      <w:r w:rsidRPr="00096F70">
        <w:rPr>
          <w:rFonts w:ascii="Times New Roman" w:eastAsia="Times New Roman" w:hAnsi="Times New Roman" w:cs="Times New Roman"/>
          <w:sz w:val="24"/>
          <w:szCs w:val="24"/>
        </w:rPr>
        <w:t xml:space="preserve">  </w:t>
      </w:r>
    </w:p>
    <w:p w14:paraId="339D227A" w14:textId="7CB1C4A0" w:rsidR="00096F70" w:rsidRPr="00E71621" w:rsidRDefault="00096F70" w:rsidP="00096F70">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otherwise, </w:t>
      </w:r>
      <w:r>
        <w:rPr>
          <w:rFonts w:ascii="Times New Roman" w:eastAsia="Times New Roman" w:hAnsi="Times New Roman" w:cs="Times New Roman"/>
          <w:sz w:val="24"/>
          <w:szCs w:val="24"/>
        </w:rPr>
        <w:t xml:space="preserve">the following individuals shall also be provided the request, approval or notice, as applicable: </w:t>
      </w:r>
    </w:p>
    <w:p w14:paraId="2E40835B"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Officer</w:t>
      </w:r>
    </w:p>
    <w:p w14:paraId="7BFBF626" w14:textId="77777777" w:rsidR="00096F70" w:rsidRPr="00E71621"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0C1F0393" w14:textId="1D3C2809" w:rsidR="00096F70" w:rsidRDefault="00096F70" w:rsidP="00096F70">
      <w:pPr>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27D8A53B" w14:textId="77777777" w:rsidR="00096F70" w:rsidRPr="00E71621" w:rsidRDefault="00096F70" w:rsidP="00096F70">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B6C8DED"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b/>
          <w:sz w:val="24"/>
          <w:szCs w:val="24"/>
          <w:u w:val="single"/>
        </w:rPr>
        <w:t>With a copy, which shall not constitute notice, to:</w:t>
      </w:r>
    </w:p>
    <w:p w14:paraId="6E8DAE9D" w14:textId="1E64E820"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Information Services Deputy Counsel</w:t>
      </w:r>
    </w:p>
    <w:p w14:paraId="4C709DFE" w14:textId="77777777" w:rsidR="00096F70" w:rsidRPr="00096F70" w:rsidRDefault="00096F70" w:rsidP="00096F70">
      <w:pPr>
        <w:overflowPunct w:val="0"/>
        <w:autoSpaceDE w:val="0"/>
        <w:autoSpaceDN w:val="0"/>
        <w:adjustRightInd w:val="0"/>
        <w:spacing w:after="0" w:line="276" w:lineRule="auto"/>
        <w:ind w:left="1440"/>
        <w:contextualSpacing/>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3115 North Lincoln Boulevard</w:t>
      </w:r>
    </w:p>
    <w:p w14:paraId="1769F4EA" w14:textId="77777777" w:rsidR="00096F70" w:rsidRPr="00096F70" w:rsidRDefault="00096F70" w:rsidP="00096F70">
      <w:pPr>
        <w:overflowPunct w:val="0"/>
        <w:autoSpaceDE w:val="0"/>
        <w:autoSpaceDN w:val="0"/>
        <w:adjustRightInd w:val="0"/>
        <w:spacing w:after="240" w:line="276" w:lineRule="auto"/>
        <w:ind w:left="1440"/>
        <w:jc w:val="both"/>
        <w:textAlignment w:val="baseline"/>
        <w:rPr>
          <w:rFonts w:ascii="Times New Roman" w:eastAsia="Times New Roman" w:hAnsi="Times New Roman" w:cs="Times New Roman"/>
          <w:b/>
          <w:sz w:val="24"/>
          <w:szCs w:val="24"/>
          <w:u w:val="single"/>
        </w:rPr>
      </w:pPr>
      <w:r w:rsidRPr="00096F70">
        <w:rPr>
          <w:rFonts w:ascii="Times New Roman" w:eastAsia="Times New Roman" w:hAnsi="Times New Roman" w:cs="Times New Roman"/>
          <w:sz w:val="24"/>
          <w:szCs w:val="24"/>
        </w:rPr>
        <w:t>Oklahoma City, Oklahoma 73105</w:t>
      </w:r>
    </w:p>
    <w:p w14:paraId="550EFEB7" w14:textId="0EF860B8" w:rsidR="00395603" w:rsidRPr="00096F70" w:rsidRDefault="00395603" w:rsidP="003A02A7">
      <w:pPr>
        <w:overflowPunct w:val="0"/>
        <w:autoSpaceDE w:val="0"/>
        <w:autoSpaceDN w:val="0"/>
        <w:adjustRightInd w:val="0"/>
        <w:spacing w:after="240" w:line="276" w:lineRule="auto"/>
        <w:ind w:left="1440" w:right="533" w:hanging="720"/>
        <w:jc w:val="both"/>
        <w:textAlignment w:val="baseline"/>
        <w:rPr>
          <w:rFonts w:ascii="Times New Roman" w:eastAsia="Times New Roman" w:hAnsi="Times New Roman" w:cs="Times New Roman"/>
          <w:b/>
          <w:sz w:val="24"/>
          <w:szCs w:val="24"/>
        </w:rPr>
      </w:pPr>
      <w:r w:rsidRPr="00096F70">
        <w:rPr>
          <w:rFonts w:ascii="Times New Roman" w:eastAsia="Times New Roman" w:hAnsi="Times New Roman" w:cs="Times New Roman"/>
          <w:b/>
          <w:sz w:val="24"/>
          <w:szCs w:val="24"/>
        </w:rPr>
        <w:br w:type="page"/>
      </w:r>
    </w:p>
    <w:p w14:paraId="4F3ED966" w14:textId="680149B6" w:rsidR="00395603" w:rsidRPr="00C702A0" w:rsidRDefault="00395603" w:rsidP="00C702A0">
      <w:pPr>
        <w:overflowPunct w:val="0"/>
        <w:autoSpaceDE w:val="0"/>
        <w:autoSpaceDN w:val="0"/>
        <w:adjustRightInd w:val="0"/>
        <w:spacing w:after="0" w:line="276" w:lineRule="auto"/>
        <w:ind w:left="720" w:right="533"/>
        <w:jc w:val="center"/>
        <w:textAlignment w:val="baseline"/>
        <w:rPr>
          <w:rFonts w:ascii="Times New Roman" w:eastAsia="Times New Roman" w:hAnsi="Times New Roman" w:cs="Times New Roman"/>
          <w:b/>
          <w:sz w:val="24"/>
          <w:szCs w:val="24"/>
        </w:rPr>
      </w:pPr>
      <w:r w:rsidRPr="00DD2F5C">
        <w:rPr>
          <w:rFonts w:ascii="Times New Roman" w:eastAsia="Times New Roman" w:hAnsi="Times New Roman" w:cs="Times New Roman"/>
          <w:b/>
          <w:sz w:val="24"/>
          <w:szCs w:val="24"/>
        </w:rPr>
        <w:t xml:space="preserve">Appendix 1 to </w:t>
      </w:r>
      <w:r w:rsidR="00DD2F5C" w:rsidRPr="00DD2F5C">
        <w:rPr>
          <w:rFonts w:ascii="Times New Roman" w:eastAsia="Times New Roman" w:hAnsi="Times New Roman" w:cs="Times New Roman"/>
          <w:b/>
          <w:sz w:val="24"/>
          <w:szCs w:val="24"/>
        </w:rPr>
        <w:t>State of Oklahoma Information Technology Terms</w:t>
      </w:r>
    </w:p>
    <w:p w14:paraId="2A735629" w14:textId="77777777" w:rsidR="00395603" w:rsidRP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25BD3D1C" w14:textId="730D20A0" w:rsidR="00395603" w:rsidRDefault="00395603"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r w:rsidRPr="00395603">
        <w:rPr>
          <w:rFonts w:ascii="Times New Roman" w:eastAsia="Times New Roman" w:hAnsi="Times New Roman" w:cs="Times New Roman"/>
          <w:sz w:val="24"/>
          <w:szCs w:val="24"/>
        </w:rPr>
        <w:t xml:space="preserve">The parties agree to the following provisions in connection with any Customer Data </w:t>
      </w:r>
      <w:r w:rsidR="00BF29D2">
        <w:rPr>
          <w:rFonts w:ascii="Times New Roman" w:eastAsia="Times New Roman" w:hAnsi="Times New Roman" w:cs="Times New Roman"/>
          <w:sz w:val="24"/>
          <w:szCs w:val="24"/>
        </w:rPr>
        <w:t xml:space="preserve">accessed, processed or </w:t>
      </w:r>
      <w:r w:rsidRPr="00395603">
        <w:rPr>
          <w:rFonts w:ascii="Times New Roman" w:eastAsia="Times New Roman" w:hAnsi="Times New Roman" w:cs="Times New Roman"/>
          <w:sz w:val="24"/>
          <w:szCs w:val="24"/>
        </w:rPr>
        <w:t xml:space="preserve">stored by or on behalf of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and the obligations, representations and warranties set forth below shall continue as long as the </w:t>
      </w:r>
      <w:r w:rsidR="007D40BC">
        <w:rPr>
          <w:rFonts w:ascii="Times New Roman" w:eastAsia="Times New Roman" w:hAnsi="Times New Roman" w:cs="Times New Roman"/>
          <w:sz w:val="24"/>
          <w:szCs w:val="24"/>
        </w:rPr>
        <w:t>Supplier</w:t>
      </w:r>
      <w:r w:rsidRPr="00395603">
        <w:rPr>
          <w:rFonts w:ascii="Times New Roman" w:eastAsia="Times New Roman" w:hAnsi="Times New Roman" w:cs="Times New Roman"/>
          <w:sz w:val="24"/>
          <w:szCs w:val="24"/>
        </w:rPr>
        <w:t xml:space="preserve"> has an obligation under the Contract </w:t>
      </w:r>
    </w:p>
    <w:p w14:paraId="51761164" w14:textId="77777777" w:rsidR="004C6BBD" w:rsidRPr="00395603" w:rsidRDefault="004C6BBD" w:rsidP="00DD2F5C">
      <w:pPr>
        <w:overflowPunct w:val="0"/>
        <w:autoSpaceDE w:val="0"/>
        <w:autoSpaceDN w:val="0"/>
        <w:adjustRightInd w:val="0"/>
        <w:spacing w:after="0" w:line="276" w:lineRule="auto"/>
        <w:ind w:left="720" w:right="533"/>
        <w:jc w:val="both"/>
        <w:textAlignment w:val="baseline"/>
        <w:rPr>
          <w:rFonts w:ascii="Times New Roman" w:eastAsia="Times New Roman" w:hAnsi="Times New Roman" w:cs="Times New Roman"/>
          <w:sz w:val="24"/>
          <w:szCs w:val="24"/>
        </w:rPr>
      </w:pPr>
    </w:p>
    <w:p w14:paraId="4416DDB8"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Customer Data</w:t>
      </w:r>
    </w:p>
    <w:p w14:paraId="701D3C90"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Customer will be responsible for the accuracy and completeness of all Customer Data provided to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by Customer.  Customer shall retain exclusive ownership of all Customer Data. Non-Public Data and Personal Data shall be deemed to be Customer’s confidential information.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restrict access to Customer Data to their employees with a need to know (and advise such employees of the confidentiality and non-disclosure obligations assumed herein).</w:t>
      </w:r>
    </w:p>
    <w:p w14:paraId="280E2CFB" w14:textId="26A6CEC5"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promptly notify the Customer upon receipt of any requests from unauthorized third parties which in any way might reasonably require access to Customer Data or Customer’s use of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notify the Customer by the fastest means available and also in writing pursuant to Contract notice provisions and the notice provision herein. Except to the extent required by law,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respond to subpoenas, service or process, Freedom of Information Act or other open records requests, and other legal request related to Customer without first notifying the Customer and obtaining the Customer’s prior approval, which shall not be unreasonably withheld,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proposed responses.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to provide its completed responses to the Customer with adequate time for Customer review, revision and approval.</w:t>
      </w:r>
    </w:p>
    <w:p w14:paraId="4F08F9CC"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prevent the loss of or damage to Customer Data in its possession and will maintain commercially reasonable back-up procedures and copies to facilitate the reconstruction of any Customer Data that may be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any loss, damage to, or unauthorized access of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to reconstruct any Customer Data that has been lost or damaged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as a result of its negligence or willful misconduct. If Customer Data is lost or damaged for reasons other than as a result of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negligence or willful misconduct,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at the Customer’s expense, will, at the request of the State, use commercially reasonable efforts to reconstruct any Customer Data lost or damaged. </w:t>
      </w:r>
    </w:p>
    <w:p w14:paraId="3E7B14EB"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Data Security</w:t>
      </w:r>
    </w:p>
    <w:p w14:paraId="7E139072" w14:textId="5DC223CD"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use commercially reasonable efforts, consistent with industry standards, to provide security for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osted environment and Customer Data and to protect against both unauthorized access to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unauthorized communications between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environment and the Customer’s browser.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and not less stringent than the measures the service provider applies to its own personal data and non-public data of similar kind.</w:t>
      </w:r>
    </w:p>
    <w:p w14:paraId="41D1437E"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All Personal Data and Non-public Data shall be encrypted at rest and in transit with controlled access. Unless otherwise stipulated, the service provider is responsible for encryption of Personal Data.</w:t>
      </w:r>
    </w:p>
    <w:p w14:paraId="2C2C28C8" w14:textId="2E7A9B3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represents and warrants to the Customer that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equipment and environment will be routinely checked with a commercially available, industry standard software application with up-to-date virus definitions.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regularly update the virus definitions to ensure that the definitions are as up-to-date as is commercially reasonable.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purge all viruses discovered during virus checks.  If there is a reasonable basis to believe that a virus may have been transmitted to Customer by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promptly notify Customer of such possibility in a writing that states the nature of the virus, the date on which transmission may have occurred, and the means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has used to remediate the virus. Should the virus propagate to Customer’s IT infrastructure,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is responsible for costs incurred by Customer for Customer to remediate the virus. </w:t>
      </w:r>
    </w:p>
    <w:p w14:paraId="051E6CA2"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provide its services to Customer and its users solely from data centers in the U.S. Storage of Customer Data at rest shall be located solely in data centers in the U.S.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allow its personnel or contractors to store Customer Data on portable devices, including personal computers, except for devices that are used and kept only at its U.S. data centers.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permit its personnel and contractors to access Customer Data remotely only as required to fulfill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w:t>
      </w:r>
    </w:p>
    <w:p w14:paraId="33678ACD"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allow the Customer to audit conformance to the Contract terms. The Customer may perform this audit or contract with a third party at its discretion and at Customer’s expense.</w:t>
      </w:r>
    </w:p>
    <w:p w14:paraId="53DFE1A9"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perform an independent audit of its data centers at least annually at its expense, and provide a redacted version of the audit report upon request.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remove its proprietary information from the redacted version. A Service Organization Control (SOC) 2 audit report or approved equivalent sets the minimum level of a third-party audit.</w:t>
      </w:r>
    </w:p>
    <w:p w14:paraId="008A3FF7" w14:textId="5AF8CCC5"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remedies provided in this </w:t>
      </w:r>
      <w:r w:rsidR="007E42F3">
        <w:rPr>
          <w:rFonts w:ascii="Times New Roman" w:eastAsia="Times New Roman" w:hAnsi="Times New Roman" w:cs="Times New Roman"/>
          <w:sz w:val="24"/>
          <w:szCs w:val="24"/>
        </w:rPr>
        <w:t xml:space="preserve">Appendix </w:t>
      </w:r>
      <w:r w:rsidRPr="00E71621">
        <w:rPr>
          <w:rFonts w:ascii="Times New Roman" w:eastAsia="Times New Roman" w:hAnsi="Times New Roman" w:cs="Times New Roman"/>
          <w:sz w:val="24"/>
          <w:szCs w:val="24"/>
        </w:rPr>
        <w:t>are not exclusive and are in addition to other rights and remedies available under the terms of the Contract, at law or in equity.</w:t>
      </w:r>
    </w:p>
    <w:p w14:paraId="248DA3E9"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Assessment</w:t>
      </w:r>
    </w:p>
    <w:p w14:paraId="42B7AAB3" w14:textId="15D483A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requires any entity or third-party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Oklahoma Customer Data to submit to a State Certification and Accreditation Review process to assess initial security risk</w:t>
      </w:r>
      <w:r w:rsidRPr="00781501">
        <w:rPr>
          <w:rFonts w:ascii="Times New Roman" w:eastAsia="Times New Roman" w:hAnsi="Times New Roman" w:cs="Times New Roman"/>
          <w:sz w:val="24"/>
          <w:szCs w:val="24"/>
        </w:rPr>
        <w:t xml:space="preserve">. </w:t>
      </w:r>
      <w:r w:rsidR="007D40BC" w:rsidRPr="00781501">
        <w:rPr>
          <w:rFonts w:ascii="Times New Roman" w:eastAsia="Times New Roman" w:hAnsi="Times New Roman" w:cs="Times New Roman"/>
          <w:sz w:val="24"/>
          <w:szCs w:val="24"/>
        </w:rPr>
        <w:t>Supplier</w:t>
      </w:r>
      <w:r w:rsidRPr="00781501">
        <w:rPr>
          <w:rFonts w:ascii="Times New Roman" w:eastAsia="Times New Roman" w:hAnsi="Times New Roman" w:cs="Times New Roman"/>
          <w:sz w:val="24"/>
          <w:szCs w:val="24"/>
        </w:rPr>
        <w:t xml:space="preserve"> submitted to the review and met the State’s minimum security standards at time the Contract was executed. Failure</w:t>
      </w:r>
      <w:r w:rsidRPr="00E71621">
        <w:rPr>
          <w:rFonts w:ascii="Times New Roman" w:eastAsia="Times New Roman" w:hAnsi="Times New Roman" w:cs="Times New Roman"/>
          <w:sz w:val="24"/>
          <w:szCs w:val="24"/>
        </w:rPr>
        <w:t xml:space="preserve"> to maintain the State’s minimum security standards during the term of the contract, including renewals, constitutes a material breach.</w:t>
      </w:r>
      <w:r w:rsidR="000C2291" w:rsidRPr="00E71621">
        <w:rPr>
          <w:rFonts w:ascii="Times New Roman" w:eastAsia="Times New Roman" w:hAnsi="Times New Roman" w:cs="Times New Roman"/>
          <w:sz w:val="24"/>
          <w:szCs w:val="24"/>
        </w:rPr>
        <w:t xml:space="preserve">  </w:t>
      </w:r>
      <w:r w:rsidR="009717D0">
        <w:rPr>
          <w:rFonts w:ascii="Times New Roman" w:eastAsia="Times New Roman" w:hAnsi="Times New Roman" w:cs="Times New Roman"/>
          <w:sz w:val="24"/>
          <w:szCs w:val="24"/>
        </w:rPr>
        <w:t xml:space="preserve">Upon request, the Supplier shall provide updated data security information in connection with a potential renewal. </w:t>
      </w:r>
      <w:r w:rsidR="00703643" w:rsidRPr="00E71621">
        <w:rPr>
          <w:rFonts w:ascii="Times New Roman" w:eastAsia="Times New Roman" w:hAnsi="Times New Roman" w:cs="Times New Roman"/>
          <w:sz w:val="24"/>
          <w:szCs w:val="24"/>
        </w:rPr>
        <w:t>If information provided in the security risk assessment changes, Supplier shall promptly notify the State and include in such notification the updated information; provided, however, Supplier shall make no change that results in lessened data protection or increased data security risk.  Failure to provide the notice required by this section or maintain the level of security required in the Contract constitutes a material breach by Supplier and may result in a whole or partial termination of the Contract.</w:t>
      </w:r>
    </w:p>
    <w:p w14:paraId="17D6BCB7" w14:textId="380A3CC5" w:rsidR="00C702A0" w:rsidRPr="00E71621" w:rsidRDefault="009717D0"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 xml:space="preserve">osting entity change must be approved in writing prior to such change.  </w:t>
      </w:r>
      <w:r w:rsidR="00395603" w:rsidRPr="00E71621">
        <w:rPr>
          <w:rFonts w:ascii="Times New Roman" w:eastAsia="Times New Roman" w:hAnsi="Times New Roman" w:cs="Times New Roman"/>
          <w:sz w:val="24"/>
          <w:szCs w:val="24"/>
        </w:rPr>
        <w:t xml:space="preserve">To the extent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requests a different sub-contractor than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already approved by the State, the different sub-contractor is subject to the State’s approval.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agrees not to migrate State’s data or otherwise utilize the different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obligations under the contract until the State approves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’s State Certification and Accreditation Review, which approval shall not be unreasonably withheld or delayed. In the event the third-party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 xml:space="preserve">osting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does not meet the State’s requirements under the State Certification and Accreditation Review,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acknowledges and agrees it will not utilize the third-party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in connection with key business functions that are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’s obligations under the contract, until such third party meets such requirements.</w:t>
      </w:r>
    </w:p>
    <w:p w14:paraId="0E8A810A"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Security Incident or Data Breach Notification:</w:t>
      </w:r>
      <w:r w:rsidRPr="00E71621">
        <w:rPr>
          <w:rFonts w:ascii="Times New Roman" w:eastAsia="Times New Roman" w:hAnsi="Times New Roman" w:cs="Times New Roman"/>
          <w:sz w:val="24"/>
          <w:szCs w:val="24"/>
        </w:rPr>
        <w:t xml:space="preserv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inform Customer of any Security Incident or Data Breach.</w:t>
      </w:r>
    </w:p>
    <w:p w14:paraId="7FB12368"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may need to communicate with outside parties regarding a Security Incident, which may include contacting law enforcement, fielding media inquiries and seeking external expertise as mutually agreed upon, defined by law or contained in the Contract. If a Security Incident involves Customer Data, </w:t>
      </w: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coordinate with Customer prior to any such communication.</w:t>
      </w:r>
    </w:p>
    <w:p w14:paraId="14491D11" w14:textId="446A2621" w:rsidR="00C702A0" w:rsidRPr="00435390"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report a Security Incident to the Customer identified contact set forth herein within five (5) days of discovery of the Security Incident or within a shorter notice period required by applicable law or regulation (i.e. HIPAA requires notice to be provided within 24 hours).</w:t>
      </w:r>
    </w:p>
    <w:p w14:paraId="402AA5B3" w14:textId="77777777"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w:t>
      </w:r>
    </w:p>
    <w:p w14:paraId="76C0CC7B" w14:textId="27749445"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aintain processes and procedures to identify, respond to </w:t>
      </w:r>
      <w:r w:rsidRPr="00E71621">
        <w:rPr>
          <w:rFonts w:ascii="Times New Roman" w:eastAsia="Times New Roman" w:hAnsi="Times New Roman" w:cs="Times New Roman"/>
          <w:sz w:val="24"/>
          <w:szCs w:val="24"/>
        </w:rPr>
        <w:t>and analyze Security Incidents;</w:t>
      </w:r>
    </w:p>
    <w:p w14:paraId="3A93D108" w14:textId="504BB4BB"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ake summary information regarding such procedures available to </w:t>
      </w:r>
      <w:r w:rsidRPr="00E71621">
        <w:rPr>
          <w:rFonts w:ascii="Times New Roman" w:eastAsia="Times New Roman" w:hAnsi="Times New Roman" w:cs="Times New Roman"/>
          <w:sz w:val="24"/>
          <w:szCs w:val="24"/>
        </w:rPr>
        <w:t>Customer at Customer’s request;</w:t>
      </w:r>
    </w:p>
    <w:p w14:paraId="3CF16560" w14:textId="0A844F7C"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M</w:t>
      </w:r>
      <w:r w:rsidR="00395603" w:rsidRPr="00E71621">
        <w:rPr>
          <w:rFonts w:ascii="Times New Roman" w:eastAsia="Times New Roman" w:hAnsi="Times New Roman" w:cs="Times New Roman"/>
          <w:sz w:val="24"/>
          <w:szCs w:val="24"/>
        </w:rPr>
        <w:t xml:space="preserve">itigate, to the extent practicable, harmful effects of Security Incidents that are known to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and</w:t>
      </w:r>
    </w:p>
    <w:p w14:paraId="222C691B" w14:textId="77777777" w:rsidR="00C702A0" w:rsidRPr="00E71621" w:rsidRDefault="00C702A0" w:rsidP="00E71621">
      <w:pPr>
        <w:pStyle w:val="ListParagraph"/>
        <w:numPr>
          <w:ilvl w:val="2"/>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Document</w:t>
      </w:r>
      <w:r w:rsidR="00395603" w:rsidRPr="00E71621">
        <w:rPr>
          <w:rFonts w:ascii="Times New Roman" w:eastAsia="Times New Roman" w:hAnsi="Times New Roman" w:cs="Times New Roman"/>
          <w:sz w:val="24"/>
          <w:szCs w:val="24"/>
        </w:rPr>
        <w:t xml:space="preserve"> all Security Incidents and their outcomes. </w:t>
      </w:r>
    </w:p>
    <w:p w14:paraId="0ABF3281"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has reasonable belief or actual knowledge of a Data Breach,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(1) promptly notify the appropriate Customer identified contact set forth herein within 24 hours or sooner, unless shorter time is required by applicable law, and (2) take commercially reasonable measures to address the Data Breach in a timely manner.</w:t>
      </w:r>
    </w:p>
    <w:p w14:paraId="1AF60071"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437C19">
        <w:rPr>
          <w:rFonts w:ascii="Times New Roman" w:eastAsia="Times New Roman" w:hAnsi="Times New Roman" w:cs="Times New Roman"/>
          <w:b/>
          <w:sz w:val="24"/>
          <w:szCs w:val="24"/>
        </w:rPr>
        <w:t>Breach Responsibilities:</w:t>
      </w:r>
      <w:r w:rsidRPr="00E71621">
        <w:rPr>
          <w:rFonts w:ascii="Times New Roman" w:eastAsia="Times New Roman" w:hAnsi="Times New Roman" w:cs="Times New Roman"/>
          <w:sz w:val="24"/>
          <w:szCs w:val="24"/>
        </w:rPr>
        <w:t xml:space="preserve"> This section only applies when a Data Breach occurs with respect to Personal Data or Non-Public Data within the possession or control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w:t>
      </w:r>
    </w:p>
    <w:p w14:paraId="751D11EB" w14:textId="42C96D12" w:rsidR="00C702A0"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(1) cooperate with Customer as reasonably requested by Customer to investigate and resolve the Data Breach, (2) promptly implement necessary remedial measures, if necessary, and (3) document responsive actions taken related to the Data Breach, including any post-incident review of events and actions taken to make changes in business practices in providing the services, if necessary. </w:t>
      </w:r>
    </w:p>
    <w:p w14:paraId="623B8602"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Unless otherwise stipulated, 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bear the costs associated with (1) the investigation and resolution of the Data Breach; (2) notifications to individuals, regulators or others required by state law; (3) credit monitoring services required by state or federal law; (4) a website or toll-free numbers and call center for affected individuals required by state law – all not to exceed the agency per record per person cost calculated for data breaches in the United States on the most recent Cost of Data breach Study: Global Analysis published by the Ponemon Institute at the time of the data breach; and (5) complete all corrective actions as reasonably determined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based on root cause. </w:t>
      </w:r>
    </w:p>
    <w:p w14:paraId="3D1091FC" w14:textId="77777777" w:rsidR="00C702A0"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If a Data Breach is a direct result of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’s breach of its obligations to encrypt Personal Data and Non-Public Data or otherwise prevent its release,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shall indemnify and hold harmless the Customer against all penalties assessed to Indemnified Parties by governmental authorities in connection with the Data Breach.</w:t>
      </w:r>
    </w:p>
    <w:p w14:paraId="0432F273" w14:textId="77777777" w:rsidR="00C702A0"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Notice</w:t>
      </w:r>
      <w:r w:rsidR="007F3AB3" w:rsidRPr="00E71621">
        <w:rPr>
          <w:rFonts w:ascii="Times New Roman" w:eastAsia="Times New Roman" w:hAnsi="Times New Roman" w:cs="Times New Roman"/>
          <w:b/>
          <w:sz w:val="24"/>
          <w:szCs w:val="24"/>
        </w:rPr>
        <w:t>s</w:t>
      </w:r>
      <w:r w:rsidRPr="00E71621">
        <w:rPr>
          <w:rFonts w:ascii="Times New Roman" w:eastAsia="Times New Roman" w:hAnsi="Times New Roman" w:cs="Times New Roman"/>
          <w:sz w:val="24"/>
          <w:szCs w:val="24"/>
        </w:rPr>
        <w:t xml:space="preserve">  </w:t>
      </w:r>
    </w:p>
    <w:p w14:paraId="10604829" w14:textId="59C9ACAB" w:rsidR="00E71621" w:rsidRPr="00E71621" w:rsidRDefault="00C702A0"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In addition to notice requirements under the terms of the Contract </w:t>
      </w:r>
      <w:r w:rsidR="00096F70">
        <w:rPr>
          <w:rFonts w:ascii="Times New Roman" w:eastAsia="Times New Roman" w:hAnsi="Times New Roman" w:cs="Times New Roman"/>
          <w:sz w:val="24"/>
          <w:szCs w:val="24"/>
        </w:rPr>
        <w:t>and those set forth above</w:t>
      </w:r>
      <w:r w:rsidRPr="00E71621">
        <w:rPr>
          <w:rFonts w:ascii="Times New Roman" w:eastAsia="Times New Roman" w:hAnsi="Times New Roman" w:cs="Times New Roman"/>
          <w:sz w:val="24"/>
          <w:szCs w:val="24"/>
        </w:rPr>
        <w:t xml:space="preserve">, </w:t>
      </w:r>
      <w:r w:rsidR="00096F70">
        <w:rPr>
          <w:rFonts w:ascii="Times New Roman" w:eastAsia="Times New Roman" w:hAnsi="Times New Roman" w:cs="Times New Roman"/>
          <w:sz w:val="24"/>
          <w:szCs w:val="24"/>
        </w:rPr>
        <w:t xml:space="preserve">a request, an approval or a notice </w:t>
      </w:r>
      <w:r w:rsidRPr="00E71621">
        <w:rPr>
          <w:rFonts w:ascii="Times New Roman" w:eastAsia="Times New Roman" w:hAnsi="Times New Roman" w:cs="Times New Roman"/>
          <w:sz w:val="24"/>
          <w:szCs w:val="24"/>
        </w:rPr>
        <w:t xml:space="preserve">in connection with </w:t>
      </w:r>
      <w:r w:rsidR="00096F70">
        <w:rPr>
          <w:rFonts w:ascii="Times New Roman" w:eastAsia="Times New Roman" w:hAnsi="Times New Roman" w:cs="Times New Roman"/>
          <w:sz w:val="24"/>
          <w:szCs w:val="24"/>
        </w:rPr>
        <w:t xml:space="preserve">this Appendix </w:t>
      </w:r>
      <w:r w:rsidRPr="00E71621">
        <w:rPr>
          <w:rFonts w:ascii="Times New Roman" w:eastAsia="Times New Roman" w:hAnsi="Times New Roman" w:cs="Times New Roman"/>
          <w:sz w:val="24"/>
          <w:szCs w:val="24"/>
        </w:rPr>
        <w:t>provided by Supplier</w:t>
      </w:r>
      <w:r w:rsidR="00096F70">
        <w:rPr>
          <w:rFonts w:ascii="Times New Roman" w:eastAsia="Times New Roman" w:hAnsi="Times New Roman" w:cs="Times New Roman"/>
          <w:sz w:val="24"/>
          <w:szCs w:val="24"/>
        </w:rPr>
        <w:t xml:space="preserve"> shall be provided to</w:t>
      </w:r>
      <w:r w:rsidRPr="00E71621">
        <w:rPr>
          <w:rFonts w:ascii="Times New Roman" w:eastAsia="Times New Roman" w:hAnsi="Times New Roman" w:cs="Times New Roman"/>
          <w:sz w:val="24"/>
          <w:szCs w:val="24"/>
        </w:rPr>
        <w:t>:</w:t>
      </w:r>
    </w:p>
    <w:p w14:paraId="4B3F11EC" w14:textId="65FCD9C0"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Chief Information Security Officer</w:t>
      </w:r>
    </w:p>
    <w:p w14:paraId="4D9F5B95" w14:textId="6C9856EF"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3115 N. Lincoln Blvd</w:t>
      </w:r>
    </w:p>
    <w:p w14:paraId="75893C97" w14:textId="1612107D" w:rsidR="00C702A0" w:rsidRPr="00E71621" w:rsidRDefault="00C702A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Oklahoma City, OK 73105</w:t>
      </w:r>
    </w:p>
    <w:p w14:paraId="0A684366"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1E407237" w14:textId="76E416EE" w:rsidR="00C702A0" w:rsidRPr="00E71621" w:rsidRDefault="009717D0"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02A0" w:rsidRPr="00E71621">
        <w:rPr>
          <w:rFonts w:ascii="Times New Roman" w:eastAsia="Times New Roman" w:hAnsi="Times New Roman" w:cs="Times New Roman"/>
          <w:sz w:val="24"/>
          <w:szCs w:val="24"/>
        </w:rPr>
        <w:t>nd</w:t>
      </w:r>
    </w:p>
    <w:p w14:paraId="4517C1BF" w14:textId="77777777" w:rsidR="00E71621" w:rsidRPr="00E71621" w:rsidRDefault="00E71621" w:rsidP="00E71621">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p>
    <w:p w14:paraId="5D34431F" w14:textId="6A14FC1C" w:rsidR="00C702A0" w:rsidRPr="001D0FAE" w:rsidRDefault="001D0FAE" w:rsidP="009717D0">
      <w:pPr>
        <w:pStyle w:val="ListParagraph"/>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servicedesk@omes.ok.gov.</w:t>
      </w:r>
    </w:p>
    <w:p w14:paraId="358AEB28" w14:textId="77777777" w:rsidR="009717D0" w:rsidRPr="00E71621" w:rsidRDefault="009717D0" w:rsidP="00C702A0">
      <w:pPr>
        <w:pStyle w:val="ListParagraph"/>
        <w:overflowPunct w:val="0"/>
        <w:autoSpaceDE w:val="0"/>
        <w:autoSpaceDN w:val="0"/>
        <w:adjustRightInd w:val="0"/>
        <w:spacing w:after="0" w:line="276" w:lineRule="auto"/>
        <w:ind w:left="1440" w:right="533"/>
        <w:jc w:val="both"/>
        <w:textAlignment w:val="baseline"/>
        <w:rPr>
          <w:rFonts w:ascii="Times New Roman" w:eastAsia="Times New Roman" w:hAnsi="Times New Roman" w:cs="Times New Roman"/>
          <w:b/>
          <w:sz w:val="24"/>
          <w:szCs w:val="24"/>
        </w:rPr>
      </w:pPr>
    </w:p>
    <w:p w14:paraId="3A54ADDE" w14:textId="77777777" w:rsidR="00E71621" w:rsidRPr="00E71621" w:rsidRDefault="007D40BC"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Supplier</w:t>
      </w:r>
      <w:r w:rsidR="00395603" w:rsidRPr="00E71621">
        <w:rPr>
          <w:rFonts w:ascii="Times New Roman" w:eastAsia="Times New Roman" w:hAnsi="Times New Roman" w:cs="Times New Roman"/>
          <w:b/>
          <w:sz w:val="24"/>
          <w:szCs w:val="24"/>
        </w:rPr>
        <w:t xml:space="preserve"> Representations and Warrantie</w:t>
      </w:r>
      <w:r w:rsidR="007F3AB3" w:rsidRPr="00E71621">
        <w:rPr>
          <w:rFonts w:ascii="Times New Roman" w:eastAsia="Times New Roman" w:hAnsi="Times New Roman" w:cs="Times New Roman"/>
          <w:b/>
          <w:sz w:val="24"/>
          <w:szCs w:val="24"/>
        </w:rPr>
        <w:t>s</w:t>
      </w:r>
      <w:r w:rsidR="00395603" w:rsidRPr="00E71621">
        <w:rPr>
          <w:rFonts w:ascii="Times New Roman" w:eastAsia="Times New Roman" w:hAnsi="Times New Roman" w:cs="Times New Roman"/>
          <w:b/>
          <w:sz w:val="24"/>
          <w:szCs w:val="24"/>
        </w:rPr>
        <w:t xml:space="preserve"> </w:t>
      </w:r>
    </w:p>
    <w:p w14:paraId="34E2BB18" w14:textId="50A32FE6"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Supplier represents and warrants the following:</w:t>
      </w:r>
    </w:p>
    <w:p w14:paraId="05202E7B" w14:textId="029AC8AD"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product and services provided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do not infringe a third party’s patent or copyright or other intellectual property rights.</w:t>
      </w:r>
    </w:p>
    <w:p w14:paraId="37809319" w14:textId="77777777"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will protect Customer’s Non-Public Data and Personal Data from unauthorized dissemination and use with the same degree of care that each such party uses to protect its own confidential information and, in any event, will use no less than a reasonable degree of care in protecting such confidential information.</w:t>
      </w:r>
    </w:p>
    <w:p w14:paraId="318D44A0" w14:textId="77777777"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execution, delivery and performance of the Contract and any ancillary documents and the consummation of the transactions contemplated by the Contract or any ancillary documents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and any third parties retained or utilized by </w:t>
      </w:r>
      <w:r w:rsidR="007D40BC" w:rsidRPr="00E71621">
        <w:rPr>
          <w:rFonts w:ascii="Times New Roman" w:eastAsia="Times New Roman" w:hAnsi="Times New Roman" w:cs="Times New Roman"/>
          <w:sz w:val="24"/>
          <w:szCs w:val="24"/>
        </w:rPr>
        <w:t>Supplier</w:t>
      </w:r>
      <w:r w:rsidRPr="00E71621">
        <w:rPr>
          <w:rFonts w:ascii="Times New Roman" w:eastAsia="Times New Roman" w:hAnsi="Times New Roman" w:cs="Times New Roman"/>
          <w:sz w:val="24"/>
          <w:szCs w:val="24"/>
        </w:rPr>
        <w:t xml:space="preserve"> to provide goods or services for the benefit of the Customer.</w:t>
      </w:r>
    </w:p>
    <w:p w14:paraId="6F759BE4" w14:textId="0FA7588F" w:rsidR="00E71621" w:rsidRPr="00E71621" w:rsidRDefault="007D40BC"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shall not knowingly upload, store, post, e-mail or otherwise transmit, distribute, publish or disseminate to or though the </w:t>
      </w:r>
      <w:r w:rsidR="001B58B2">
        <w:rPr>
          <w:rFonts w:ascii="Times New Roman" w:eastAsia="Times New Roman" w:hAnsi="Times New Roman" w:cs="Times New Roman"/>
          <w:sz w:val="24"/>
          <w:szCs w:val="24"/>
        </w:rPr>
        <w:t>H</w:t>
      </w:r>
      <w:r w:rsidR="00395603" w:rsidRPr="00E71621">
        <w:rPr>
          <w:rFonts w:ascii="Times New Roman" w:eastAsia="Times New Roman" w:hAnsi="Times New Roman" w:cs="Times New Roman"/>
          <w:sz w:val="24"/>
          <w:szCs w:val="24"/>
        </w:rPr>
        <w:t>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281138BB" w14:textId="77777777" w:rsidR="00E71621" w:rsidRP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Indemnity</w:t>
      </w:r>
    </w:p>
    <w:p w14:paraId="7CCF860C" w14:textId="091AD618" w:rsidR="00E71621" w:rsidRPr="00E71621" w:rsidRDefault="00E71621" w:rsidP="00E71621">
      <w:pPr>
        <w:pStyle w:val="ListParagraph"/>
        <w:overflowPunct w:val="0"/>
        <w:autoSpaceDE w:val="0"/>
        <w:autoSpaceDN w:val="0"/>
        <w:adjustRightInd w:val="0"/>
        <w:spacing w:after="240" w:line="276" w:lineRule="auto"/>
        <w:ind w:left="144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 xml:space="preserve">Supplier agrees to </w:t>
      </w:r>
      <w:r w:rsidR="001D0FAE">
        <w:rPr>
          <w:rFonts w:ascii="Times New Roman" w:eastAsia="Times New Roman" w:hAnsi="Times New Roman" w:cs="Times New Roman"/>
          <w:sz w:val="24"/>
          <w:szCs w:val="24"/>
        </w:rPr>
        <w:t xml:space="preserve">defend, </w:t>
      </w:r>
      <w:r w:rsidRPr="00E71621">
        <w:rPr>
          <w:rFonts w:ascii="Times New Roman" w:eastAsia="Times New Roman" w:hAnsi="Times New Roman" w:cs="Times New Roman"/>
          <w:sz w:val="24"/>
          <w:szCs w:val="24"/>
        </w:rPr>
        <w:t>indemnify and hold the State, its officers, directors, employees, and agents harmless from all liabilities, claims, damages, losses, costs, expenses, demands, suits and actions (including without limitation reasonable attorneys’ fees and costs required to establish the right to indemnification)</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w:t>
      </w:r>
      <w:r w:rsidR="001D0FAE">
        <w:rPr>
          <w:rFonts w:ascii="Times New Roman" w:eastAsia="Times New Roman" w:hAnsi="Times New Roman" w:cs="Times New Roman"/>
          <w:sz w:val="24"/>
          <w:szCs w:val="24"/>
        </w:rPr>
        <w:t xml:space="preserve">excluding </w:t>
      </w:r>
      <w:r w:rsidRPr="00E71621">
        <w:rPr>
          <w:rFonts w:ascii="Times New Roman" w:eastAsia="Times New Roman" w:hAnsi="Times New Roman" w:cs="Times New Roman"/>
          <w:sz w:val="24"/>
          <w:szCs w:val="24"/>
        </w:rPr>
        <w:t>damages that are the sole fault of Customer</w:t>
      </w:r>
      <w:r w:rsidR="001D0FAE">
        <w:rPr>
          <w:rFonts w:ascii="Times New Roman" w:eastAsia="Times New Roman" w:hAnsi="Times New Roman" w:cs="Times New Roman"/>
          <w:sz w:val="24"/>
          <w:szCs w:val="24"/>
        </w:rPr>
        <w:t>,</w:t>
      </w:r>
      <w:r w:rsidRPr="00E71621">
        <w:rPr>
          <w:rFonts w:ascii="Times New Roman" w:eastAsia="Times New Roman" w:hAnsi="Times New Roman" w:cs="Times New Roman"/>
          <w:sz w:val="24"/>
          <w:szCs w:val="24"/>
        </w:rPr>
        <w:t xml:space="preserve"> arising from or in connection with Supplier’s breach of its express representations and warranties in these Information Technology Terms and the Contract.  If a third party claims that any portion of the products or services provided by Supplier under the terms of another Contract Document or these Information Technology Terms infringes that party’s patent or copyright, Supplier shall defend</w:t>
      </w:r>
      <w:r w:rsidR="001D0FAE">
        <w:rPr>
          <w:rFonts w:ascii="Times New Roman" w:eastAsia="Times New Roman" w:hAnsi="Times New Roman" w:cs="Times New Roman"/>
          <w:sz w:val="24"/>
          <w:szCs w:val="24"/>
        </w:rPr>
        <w:t xml:space="preserve">, </w:t>
      </w:r>
      <w:r w:rsidRPr="00E71621">
        <w:rPr>
          <w:rFonts w:ascii="Times New Roman" w:eastAsia="Times New Roman" w:hAnsi="Times New Roman" w:cs="Times New Roman"/>
          <w:sz w:val="24"/>
          <w:szCs w:val="24"/>
        </w:rPr>
        <w:t xml:space="preserve">indemnify </w:t>
      </w:r>
      <w:r w:rsidR="001D0FAE">
        <w:rPr>
          <w:rFonts w:ascii="Times New Roman" w:eastAsia="Times New Roman" w:hAnsi="Times New Roman" w:cs="Times New Roman"/>
          <w:sz w:val="24"/>
          <w:szCs w:val="24"/>
        </w:rPr>
        <w:t xml:space="preserve">and hold harmless </w:t>
      </w:r>
      <w:r w:rsidRPr="00E71621">
        <w:rPr>
          <w:rFonts w:ascii="Times New Roman" w:eastAsia="Times New Roman" w:hAnsi="Times New Roman" w:cs="Times New Roman"/>
          <w:sz w:val="24"/>
          <w:szCs w:val="24"/>
        </w:rPr>
        <w:t xml:space="preserve">the State and Customer against the claim at Supplier’s expense and pay all related costs, damages, and attorney’s fees incurred by or assessed to, the State and/or Customer. The State and/or Customer shall promptly notify Supplier of any third party claims and to the extent authorized by the Attorney General of the State, allow Supplier to control the defense and any related settlement negotiations. If the Attorney General of the State does not authorize sole control of the defense and settlement negotiations to Supplier, Supplier shall be granted authorization to equally participate in any proceeding related to this section but Supplier shall remain responsible to indemnify Customer and the State for all associated costs, damages and fees incurred by or assessed to the State and/or Customer. Should the software become, or in Supplier’s opinion, be likely to become the subject of a claim or an injunction preventing its use as contemplated in connection with </w:t>
      </w:r>
      <w:r w:rsidR="001B58B2">
        <w:rPr>
          <w:rFonts w:ascii="Times New Roman" w:eastAsia="Times New Roman" w:hAnsi="Times New Roman" w:cs="Times New Roman"/>
          <w:sz w:val="24"/>
          <w:szCs w:val="24"/>
        </w:rPr>
        <w:t>H</w:t>
      </w:r>
      <w:r w:rsidRPr="00E71621">
        <w:rPr>
          <w:rFonts w:ascii="Times New Roman" w:eastAsia="Times New Roman" w:hAnsi="Times New Roman" w:cs="Times New Roman"/>
          <w:sz w:val="24"/>
          <w:szCs w:val="24"/>
        </w:rPr>
        <w:t>osting services, Supplier may, at its option (i) procure for the State the right to continue using the software or (ii) replace or modify the software with a like or similar product so that it becomes non-infringing.</w:t>
      </w:r>
    </w:p>
    <w:p w14:paraId="08B74697" w14:textId="48FC7197" w:rsidR="00E71621" w:rsidRDefault="00395603" w:rsidP="00E71621">
      <w:pPr>
        <w:pStyle w:val="ListParagraph"/>
        <w:numPr>
          <w:ilvl w:val="0"/>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b/>
          <w:sz w:val="24"/>
          <w:szCs w:val="24"/>
        </w:rPr>
        <w:t>Termination</w:t>
      </w:r>
      <w:r w:rsidR="0027796D">
        <w:rPr>
          <w:rFonts w:ascii="Times New Roman" w:eastAsia="Times New Roman" w:hAnsi="Times New Roman" w:cs="Times New Roman"/>
          <w:b/>
          <w:sz w:val="24"/>
          <w:szCs w:val="24"/>
        </w:rPr>
        <w:t>, Expiration</w:t>
      </w:r>
      <w:r w:rsidRPr="00E71621">
        <w:rPr>
          <w:rFonts w:ascii="Times New Roman" w:eastAsia="Times New Roman" w:hAnsi="Times New Roman" w:cs="Times New Roman"/>
          <w:b/>
          <w:sz w:val="24"/>
          <w:szCs w:val="24"/>
        </w:rPr>
        <w:t xml:space="preserve"> and Suspension of Service</w:t>
      </w:r>
    </w:p>
    <w:p w14:paraId="40DB4B1B" w14:textId="668A5087" w:rsidR="007C1565" w:rsidRPr="007C1565" w:rsidRDefault="007C1565"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During any period of service suspension, Supplier shall not take any action to intentionally </w:t>
      </w:r>
      <w:r w:rsidR="00CB568E">
        <w:rPr>
          <w:rFonts w:ascii="Times New Roman" w:eastAsia="Times New Roman" w:hAnsi="Times New Roman" w:cs="Times New Roman"/>
          <w:sz w:val="24"/>
          <w:szCs w:val="24"/>
        </w:rPr>
        <w:t xml:space="preserve">disclose, alter or </w:t>
      </w:r>
      <w:r w:rsidRPr="00E71621">
        <w:rPr>
          <w:rFonts w:ascii="Times New Roman" w:eastAsia="Times New Roman" w:hAnsi="Times New Roman" w:cs="Times New Roman"/>
          <w:sz w:val="24"/>
          <w:szCs w:val="24"/>
        </w:rPr>
        <w:t xml:space="preserve">erase any Customer Data. </w:t>
      </w:r>
    </w:p>
    <w:p w14:paraId="615D6C02" w14:textId="2E9497CD" w:rsidR="001D0FAE" w:rsidRPr="007C1565" w:rsidRDefault="001D0FAE" w:rsidP="007C1565">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7C1565">
        <w:rPr>
          <w:rFonts w:ascii="Times New Roman" w:eastAsia="Times New Roman" w:hAnsi="Times New Roman" w:cs="Times New Roman"/>
          <w:sz w:val="24"/>
          <w:szCs w:val="24"/>
        </w:rPr>
        <w:t xml:space="preserve">In the event of a termination or expiration of the Contract, the parties further agree: </w:t>
      </w:r>
    </w:p>
    <w:p w14:paraId="207F66D1" w14:textId="559EB981" w:rsidR="00184F3A" w:rsidRPr="003034E9" w:rsidRDefault="007D40BC" w:rsidP="003034E9">
      <w:pPr>
        <w:overflowPunct w:val="0"/>
        <w:autoSpaceDE w:val="0"/>
        <w:autoSpaceDN w:val="0"/>
        <w:adjustRightInd w:val="0"/>
        <w:spacing w:after="0" w:line="276" w:lineRule="auto"/>
        <w:ind w:left="2160" w:right="533"/>
        <w:jc w:val="both"/>
        <w:textAlignment w:val="baseline"/>
        <w:rPr>
          <w:rFonts w:ascii="Times New Roman" w:eastAsia="Times New Roman" w:hAnsi="Times New Roman" w:cs="Times New Roman"/>
          <w:b/>
          <w:sz w:val="24"/>
          <w:szCs w:val="24"/>
        </w:rPr>
      </w:pPr>
      <w:r w:rsidRPr="003034E9">
        <w:rPr>
          <w:rFonts w:ascii="Times New Roman" w:eastAsia="Times New Roman" w:hAnsi="Times New Roman" w:cs="Times New Roman"/>
          <w:sz w:val="24"/>
          <w:szCs w:val="24"/>
        </w:rPr>
        <w:t>Supplier</w:t>
      </w:r>
      <w:r w:rsidR="00395603" w:rsidRPr="003034E9">
        <w:rPr>
          <w:rFonts w:ascii="Times New Roman" w:eastAsia="Times New Roman" w:hAnsi="Times New Roman" w:cs="Times New Roman"/>
          <w:sz w:val="24"/>
          <w:szCs w:val="24"/>
        </w:rPr>
        <w:t xml:space="preserve"> shall implement an orderly return of Customer Data in a format</w:t>
      </w:r>
      <w:r w:rsidR="001D0FAE" w:rsidRPr="003034E9">
        <w:rPr>
          <w:rFonts w:ascii="Times New Roman" w:eastAsia="Times New Roman" w:hAnsi="Times New Roman" w:cs="Times New Roman"/>
          <w:sz w:val="24"/>
          <w:szCs w:val="24"/>
        </w:rPr>
        <w:t xml:space="preserve"> specified by the Customer </w:t>
      </w:r>
      <w:r w:rsidR="000349C7" w:rsidRPr="003034E9">
        <w:rPr>
          <w:rFonts w:ascii="Times New Roman" w:eastAsia="Times New Roman" w:hAnsi="Times New Roman" w:cs="Times New Roman"/>
          <w:sz w:val="24"/>
          <w:szCs w:val="24"/>
        </w:rPr>
        <w:t>and, as determined by the Customer</w:t>
      </w:r>
      <w:r w:rsidR="00184F3A" w:rsidRPr="003034E9">
        <w:rPr>
          <w:rFonts w:ascii="Times New Roman" w:eastAsia="Times New Roman" w:hAnsi="Times New Roman" w:cs="Times New Roman"/>
          <w:sz w:val="24"/>
          <w:szCs w:val="24"/>
        </w:rPr>
        <w:t>:</w:t>
      </w:r>
    </w:p>
    <w:p w14:paraId="58080953" w14:textId="64AC4D44" w:rsidR="007548A5" w:rsidRPr="000349C7" w:rsidRDefault="00885D73" w:rsidP="00184F3A">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r</w:t>
      </w:r>
      <w:r w:rsidR="000349C7">
        <w:rPr>
          <w:rFonts w:ascii="Times New Roman" w:eastAsia="Times New Roman" w:hAnsi="Times New Roman" w:cs="Times New Roman"/>
          <w:sz w:val="24"/>
          <w:szCs w:val="24"/>
        </w:rPr>
        <w:t xml:space="preserve">eturn the Customer Data to Customer </w:t>
      </w:r>
      <w:r w:rsidR="00395603" w:rsidRPr="00E71621">
        <w:rPr>
          <w:rFonts w:ascii="Times New Roman" w:eastAsia="Times New Roman" w:hAnsi="Times New Roman" w:cs="Times New Roman"/>
          <w:sz w:val="24"/>
          <w:szCs w:val="24"/>
        </w:rPr>
        <w:t xml:space="preserve">at </w:t>
      </w:r>
      <w:r w:rsidR="00184F3A">
        <w:rPr>
          <w:rFonts w:ascii="Times New Roman" w:eastAsia="Times New Roman" w:hAnsi="Times New Roman" w:cs="Times New Roman"/>
          <w:sz w:val="24"/>
          <w:szCs w:val="24"/>
        </w:rPr>
        <w:t>no additional cost</w:t>
      </w:r>
      <w:r w:rsidR="00892B28">
        <w:rPr>
          <w:rFonts w:ascii="Times New Roman" w:eastAsia="Times New Roman" w:hAnsi="Times New Roman" w:cs="Times New Roman"/>
          <w:sz w:val="24"/>
          <w:szCs w:val="24"/>
        </w:rPr>
        <w:t>,</w:t>
      </w:r>
      <w:r w:rsidR="00184F3A">
        <w:rPr>
          <w:rFonts w:ascii="Times New Roman" w:eastAsia="Times New Roman" w:hAnsi="Times New Roman" w:cs="Times New Roman"/>
          <w:sz w:val="24"/>
          <w:szCs w:val="24"/>
        </w:rPr>
        <w:t xml:space="preserve"> at </w:t>
      </w:r>
      <w:r w:rsidR="00395603" w:rsidRPr="00E71621">
        <w:rPr>
          <w:rFonts w:ascii="Times New Roman" w:eastAsia="Times New Roman" w:hAnsi="Times New Roman" w:cs="Times New Roman"/>
          <w:sz w:val="24"/>
          <w:szCs w:val="24"/>
        </w:rPr>
        <w:t>a time agreed to by the parties and the subsequent secure disposal of State Data</w:t>
      </w:r>
      <w:r w:rsidR="000349C7">
        <w:rPr>
          <w:rFonts w:ascii="Times New Roman" w:eastAsia="Times New Roman" w:hAnsi="Times New Roman" w:cs="Times New Roman"/>
          <w:sz w:val="24"/>
          <w:szCs w:val="24"/>
        </w:rPr>
        <w:t xml:space="preserve">; </w:t>
      </w:r>
    </w:p>
    <w:p w14:paraId="198A9DCF" w14:textId="77777777" w:rsidR="000349C7" w:rsidRPr="007548A5" w:rsidRDefault="000349C7" w:rsidP="000349C7">
      <w:pPr>
        <w:pStyle w:val="ListParagraph"/>
        <w:overflowPunct w:val="0"/>
        <w:autoSpaceDE w:val="0"/>
        <w:autoSpaceDN w:val="0"/>
        <w:adjustRightInd w:val="0"/>
        <w:spacing w:after="0" w:line="276" w:lineRule="auto"/>
        <w:ind w:left="2610" w:right="533"/>
        <w:contextualSpacing w:val="0"/>
        <w:jc w:val="both"/>
        <w:textAlignment w:val="baseline"/>
        <w:rPr>
          <w:rFonts w:ascii="Times New Roman" w:eastAsia="Times New Roman" w:hAnsi="Times New Roman" w:cs="Times New Roman"/>
          <w:b/>
          <w:sz w:val="24"/>
          <w:szCs w:val="24"/>
        </w:rPr>
      </w:pPr>
    </w:p>
    <w:p w14:paraId="00881684" w14:textId="17620A5C" w:rsidR="000349C7" w:rsidRPr="000349C7"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transitioned to a different Supplier at a mutually agreed cost and in accordance with a mutually agreed data transition plan and the subsequent secure disposal of State Data</w:t>
      </w:r>
      <w:r w:rsidR="00892B28">
        <w:rPr>
          <w:rFonts w:ascii="Times New Roman" w:eastAsia="Times New Roman" w:hAnsi="Times New Roman" w:cs="Times New Roman"/>
          <w:sz w:val="24"/>
          <w:szCs w:val="24"/>
        </w:rPr>
        <w:t xml:space="preserve"> or</w:t>
      </w:r>
    </w:p>
    <w:p w14:paraId="7FD47B73" w14:textId="77777777" w:rsidR="000349C7" w:rsidRPr="000349C7" w:rsidRDefault="000349C7" w:rsidP="000349C7">
      <w:pPr>
        <w:pStyle w:val="ListParagraph"/>
        <w:rPr>
          <w:rFonts w:ascii="Times New Roman" w:eastAsia="Times New Roman" w:hAnsi="Times New Roman" w:cs="Times New Roman"/>
          <w:sz w:val="24"/>
          <w:szCs w:val="24"/>
        </w:rPr>
      </w:pPr>
    </w:p>
    <w:p w14:paraId="33A9D6D5" w14:textId="6F4F331F" w:rsidR="00E71621" w:rsidRPr="008B18E4" w:rsidRDefault="000349C7" w:rsidP="007548A5">
      <w:pPr>
        <w:pStyle w:val="ListParagraph"/>
        <w:numPr>
          <w:ilvl w:val="3"/>
          <w:numId w:val="4"/>
        </w:numPr>
        <w:overflowPunct w:val="0"/>
        <w:autoSpaceDE w:val="0"/>
        <w:autoSpaceDN w:val="0"/>
        <w:adjustRightInd w:val="0"/>
        <w:spacing w:after="0" w:line="276" w:lineRule="auto"/>
        <w:ind w:left="2610" w:right="533" w:hanging="450"/>
        <w:contextualSpacing w:val="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 combination of the two immediately preceding options. </w:t>
      </w:r>
      <w:r w:rsidR="00395603" w:rsidRPr="00E71621">
        <w:rPr>
          <w:rFonts w:ascii="Times New Roman" w:eastAsia="Times New Roman" w:hAnsi="Times New Roman" w:cs="Times New Roman"/>
          <w:sz w:val="24"/>
          <w:szCs w:val="24"/>
        </w:rPr>
        <w:t xml:space="preserve"> </w:t>
      </w:r>
    </w:p>
    <w:p w14:paraId="253A1BF2" w14:textId="77777777" w:rsidR="008B18E4" w:rsidRPr="00E71621" w:rsidRDefault="008B18E4" w:rsidP="008B18E4">
      <w:pPr>
        <w:pStyle w:val="ListParagraph"/>
        <w:overflowPunct w:val="0"/>
        <w:autoSpaceDE w:val="0"/>
        <w:autoSpaceDN w:val="0"/>
        <w:adjustRightInd w:val="0"/>
        <w:spacing w:after="0" w:line="276" w:lineRule="auto"/>
        <w:ind w:left="2880" w:right="533"/>
        <w:contextualSpacing w:val="0"/>
        <w:jc w:val="both"/>
        <w:textAlignment w:val="baseline"/>
        <w:rPr>
          <w:rFonts w:ascii="Times New Roman" w:eastAsia="Times New Roman" w:hAnsi="Times New Roman" w:cs="Times New Roman"/>
          <w:b/>
          <w:sz w:val="24"/>
          <w:szCs w:val="24"/>
        </w:rPr>
      </w:pPr>
    </w:p>
    <w:p w14:paraId="5F236B05" w14:textId="012539AD" w:rsidR="008B18E4" w:rsidRPr="00215549" w:rsidRDefault="007D40BC" w:rsidP="00215549">
      <w:pPr>
        <w:pStyle w:val="ListParagraph"/>
        <w:numPr>
          <w:ilvl w:val="1"/>
          <w:numId w:val="4"/>
        </w:numPr>
        <w:overflowPunct w:val="0"/>
        <w:autoSpaceDE w:val="0"/>
        <w:autoSpaceDN w:val="0"/>
        <w:adjustRightInd w:val="0"/>
        <w:spacing w:after="240" w:line="276" w:lineRule="auto"/>
        <w:ind w:right="533"/>
        <w:jc w:val="both"/>
        <w:textAlignment w:val="baseline"/>
        <w:rPr>
          <w:rFonts w:ascii="Times New Roman" w:eastAsia="Times New Roman" w:hAnsi="Times New Roman" w:cs="Times New Roman"/>
          <w:b/>
          <w:sz w:val="24"/>
          <w:szCs w:val="24"/>
        </w:rPr>
      </w:pPr>
      <w:r w:rsidRPr="00215549">
        <w:rPr>
          <w:rFonts w:ascii="Times New Roman" w:eastAsia="Times New Roman" w:hAnsi="Times New Roman" w:cs="Times New Roman"/>
          <w:sz w:val="24"/>
          <w:szCs w:val="24"/>
        </w:rPr>
        <w:t>Supplier</w:t>
      </w:r>
      <w:r w:rsidR="00395603" w:rsidRPr="00215549">
        <w:rPr>
          <w:rFonts w:ascii="Times New Roman" w:eastAsia="Times New Roman" w:hAnsi="Times New Roman" w:cs="Times New Roman"/>
          <w:sz w:val="24"/>
          <w:szCs w:val="24"/>
        </w:rPr>
        <w:t xml:space="preserve"> shall not take any action to intentionally erase any Customer Data for a period of: </w:t>
      </w:r>
    </w:p>
    <w:p w14:paraId="27D0921A" w14:textId="77777777" w:rsidR="008B18E4" w:rsidRPr="008B18E4" w:rsidRDefault="008B18E4" w:rsidP="008B18E4">
      <w:pPr>
        <w:pStyle w:val="ListParagraph"/>
        <w:rPr>
          <w:rFonts w:ascii="Times New Roman" w:eastAsia="Times New Roman" w:hAnsi="Times New Roman" w:cs="Times New Roman"/>
          <w:sz w:val="24"/>
          <w:szCs w:val="24"/>
        </w:rPr>
      </w:pPr>
    </w:p>
    <w:p w14:paraId="6B4305F9" w14:textId="00C34B11"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10 days after the effective date of termination, if the termination is in accordance with the contract period</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31CF5572" w14:textId="77777777" w:rsidR="008B18E4"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30 days after the effective date of termination, if the termination is for convenience</w:t>
      </w:r>
      <w:r w:rsidR="001D0FAE" w:rsidRPr="008B18E4">
        <w:rPr>
          <w:rFonts w:ascii="Times New Roman" w:eastAsia="Times New Roman" w:hAnsi="Times New Roman" w:cs="Times New Roman"/>
          <w:sz w:val="24"/>
          <w:szCs w:val="24"/>
        </w:rPr>
        <w:t xml:space="preserve">; or </w:t>
      </w:r>
      <w:r w:rsidRPr="008B18E4">
        <w:rPr>
          <w:rFonts w:ascii="Times New Roman" w:eastAsia="Times New Roman" w:hAnsi="Times New Roman" w:cs="Times New Roman"/>
          <w:sz w:val="24"/>
          <w:szCs w:val="24"/>
        </w:rPr>
        <w:t xml:space="preserve"> </w:t>
      </w:r>
    </w:p>
    <w:p w14:paraId="34D92C12" w14:textId="735227D7" w:rsidR="00E71621" w:rsidRPr="008B18E4" w:rsidRDefault="00395603" w:rsidP="007F2C79">
      <w:pPr>
        <w:pStyle w:val="ListParagraph"/>
        <w:numPr>
          <w:ilvl w:val="7"/>
          <w:numId w:val="4"/>
        </w:numPr>
        <w:overflowPunct w:val="0"/>
        <w:autoSpaceDE w:val="0"/>
        <w:autoSpaceDN w:val="0"/>
        <w:adjustRightInd w:val="0"/>
        <w:spacing w:after="240" w:line="276" w:lineRule="auto"/>
        <w:ind w:right="533" w:hanging="720"/>
        <w:contextualSpacing w:val="0"/>
        <w:jc w:val="both"/>
        <w:textAlignment w:val="baseline"/>
        <w:rPr>
          <w:rFonts w:ascii="Times New Roman" w:eastAsia="Times New Roman" w:hAnsi="Times New Roman" w:cs="Times New Roman"/>
          <w:b/>
          <w:sz w:val="24"/>
          <w:szCs w:val="24"/>
        </w:rPr>
      </w:pPr>
      <w:r w:rsidRPr="008B18E4">
        <w:rPr>
          <w:rFonts w:ascii="Times New Roman" w:eastAsia="Times New Roman" w:hAnsi="Times New Roman" w:cs="Times New Roman"/>
          <w:sz w:val="24"/>
          <w:szCs w:val="24"/>
        </w:rPr>
        <w:t>60 days after the effective date of termination, if the termination is for cause</w:t>
      </w:r>
      <w:r w:rsidR="001D0FAE" w:rsidRPr="008B18E4">
        <w:rPr>
          <w:rFonts w:ascii="Times New Roman" w:eastAsia="Times New Roman" w:hAnsi="Times New Roman" w:cs="Times New Roman"/>
          <w:sz w:val="24"/>
          <w:szCs w:val="24"/>
        </w:rPr>
        <w:t>.</w:t>
      </w:r>
      <w:r w:rsidRPr="008B18E4">
        <w:rPr>
          <w:rFonts w:ascii="Times New Roman" w:eastAsia="Times New Roman" w:hAnsi="Times New Roman" w:cs="Times New Roman"/>
          <w:sz w:val="24"/>
          <w:szCs w:val="24"/>
        </w:rPr>
        <w:t xml:space="preserve"> </w:t>
      </w:r>
    </w:p>
    <w:p w14:paraId="653E31C8" w14:textId="109394B8" w:rsidR="00E71621" w:rsidRPr="00E71621" w:rsidRDefault="00E71621" w:rsidP="00213E8E">
      <w:pPr>
        <w:pStyle w:val="ListParagraph"/>
        <w:overflowPunct w:val="0"/>
        <w:autoSpaceDE w:val="0"/>
        <w:autoSpaceDN w:val="0"/>
        <w:adjustRightInd w:val="0"/>
        <w:spacing w:after="240" w:line="276" w:lineRule="auto"/>
        <w:ind w:left="2250" w:right="533"/>
        <w:contextualSpacing w:val="0"/>
        <w:jc w:val="both"/>
        <w:textAlignment w:val="baseline"/>
        <w:rPr>
          <w:rFonts w:ascii="Times New Roman" w:eastAsia="Times New Roman" w:hAnsi="Times New Roman" w:cs="Times New Roman"/>
          <w:sz w:val="24"/>
          <w:szCs w:val="24"/>
        </w:rPr>
      </w:pPr>
      <w:r w:rsidRPr="00E71621">
        <w:rPr>
          <w:rFonts w:ascii="Times New Roman" w:eastAsia="Times New Roman" w:hAnsi="Times New Roman" w:cs="Times New Roman"/>
          <w:sz w:val="24"/>
          <w:szCs w:val="24"/>
        </w:rPr>
        <w:t>After such period, Supplier shall, unless legally prohibited or otherwise stipulated, delete all Customer Data in its systems or otherwise in its possession or under its control.</w:t>
      </w:r>
    </w:p>
    <w:p w14:paraId="74F7013D" w14:textId="6B47ED6A" w:rsidR="00E71621" w:rsidRPr="00E71621" w:rsidRDefault="00395603" w:rsidP="00E71621">
      <w:pPr>
        <w:pStyle w:val="ListParagraph"/>
        <w:numPr>
          <w:ilvl w:val="1"/>
          <w:numId w:val="4"/>
        </w:numPr>
        <w:overflowPunct w:val="0"/>
        <w:autoSpaceDE w:val="0"/>
        <w:autoSpaceDN w:val="0"/>
        <w:adjustRightInd w:val="0"/>
        <w:spacing w:after="240" w:line="276" w:lineRule="auto"/>
        <w:ind w:right="533"/>
        <w:contextualSpacing w:val="0"/>
        <w:jc w:val="both"/>
        <w:textAlignment w:val="baseline"/>
        <w:rPr>
          <w:rFonts w:ascii="Times New Roman" w:eastAsia="Times New Roman" w:hAnsi="Times New Roman" w:cs="Times New Roman"/>
          <w:b/>
          <w:sz w:val="24"/>
          <w:szCs w:val="24"/>
        </w:rPr>
      </w:pPr>
      <w:r w:rsidRPr="00E71621">
        <w:rPr>
          <w:rFonts w:ascii="Times New Roman" w:eastAsia="Times New Roman" w:hAnsi="Times New Roman" w:cs="Times New Roman"/>
          <w:sz w:val="24"/>
          <w:szCs w:val="24"/>
        </w:rPr>
        <w:t xml:space="preserve">The State shall be entitled to any post termination </w:t>
      </w:r>
      <w:r w:rsidR="007C1565">
        <w:rPr>
          <w:rFonts w:ascii="Times New Roman" w:eastAsia="Times New Roman" w:hAnsi="Times New Roman" w:cs="Times New Roman"/>
          <w:sz w:val="24"/>
          <w:szCs w:val="24"/>
        </w:rPr>
        <w:t xml:space="preserve">or expiration </w:t>
      </w:r>
      <w:r w:rsidRPr="00E71621">
        <w:rPr>
          <w:rFonts w:ascii="Times New Roman" w:eastAsia="Times New Roman" w:hAnsi="Times New Roman" w:cs="Times New Roman"/>
          <w:sz w:val="24"/>
          <w:szCs w:val="24"/>
        </w:rPr>
        <w:t>assistance generally made available with respect to the services.</w:t>
      </w:r>
    </w:p>
    <w:p w14:paraId="03155D34" w14:textId="56DD0E8F" w:rsidR="00DD2A37" w:rsidRPr="00C7201A" w:rsidRDefault="007C5BA6" w:rsidP="007C5BA6">
      <w:pPr>
        <w:pStyle w:val="ListParagraph"/>
        <w:numPr>
          <w:ilvl w:val="1"/>
          <w:numId w:val="4"/>
        </w:numPr>
        <w:overflowPunct w:val="0"/>
        <w:autoSpaceDE w:val="0"/>
        <w:autoSpaceDN w:val="0"/>
        <w:adjustRightInd w:val="0"/>
        <w:spacing w:after="240" w:line="276" w:lineRule="auto"/>
        <w:ind w:right="533"/>
        <w:contextualSpacing w:val="0"/>
        <w:jc w:val="both"/>
        <w:textAlignment w:val="baseline"/>
      </w:pPr>
      <w:r>
        <w:rPr>
          <w:rFonts w:ascii="Times New Roman" w:eastAsia="Times New Roman" w:hAnsi="Times New Roman" w:cs="Times New Roman"/>
          <w:sz w:val="24"/>
          <w:szCs w:val="24"/>
        </w:rPr>
        <w:t xml:space="preserve">Disposal by </w:t>
      </w:r>
      <w:r w:rsidR="007D40BC" w:rsidRPr="00E71621">
        <w:rPr>
          <w:rFonts w:ascii="Times New Roman" w:eastAsia="Times New Roman" w:hAnsi="Times New Roman" w:cs="Times New Roman"/>
          <w:sz w:val="24"/>
          <w:szCs w:val="24"/>
        </w:rPr>
        <w:t>Supplier</w:t>
      </w:r>
      <w:r w:rsidR="00395603" w:rsidRPr="00E71621">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Customer D</w:t>
      </w:r>
      <w:r w:rsidR="00395603" w:rsidRPr="00E71621">
        <w:rPr>
          <w:rFonts w:ascii="Times New Roman" w:eastAsia="Times New Roman" w:hAnsi="Times New Roman" w:cs="Times New Roman"/>
          <w:sz w:val="24"/>
          <w:szCs w:val="24"/>
        </w:rPr>
        <w:t>ata in all of its forms, such as disk, CD/DVD, backup tape and paper, when requested by the Customer</w:t>
      </w:r>
      <w:r w:rsidR="004146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shall be performed in a secure manner</w:t>
      </w:r>
      <w:r w:rsidR="00395603" w:rsidRPr="00E71621">
        <w:rPr>
          <w:rFonts w:ascii="Times New Roman" w:eastAsia="Times New Roman" w:hAnsi="Times New Roman" w:cs="Times New Roman"/>
          <w:sz w:val="24"/>
          <w:szCs w:val="24"/>
        </w:rPr>
        <w:t>. Data shall be permanently deleted and shall not be recoverable, according to National Institute of Standards and Technology (NIST)-approved methods. Certificates of destruction shall be provided to Customer within thirty (30) calendar day of its request for disposal of data.</w:t>
      </w:r>
    </w:p>
    <w:p w14:paraId="0E9CCC2D" w14:textId="77777777" w:rsidR="00C7201A" w:rsidRPr="00781D25" w:rsidRDefault="00C7201A" w:rsidP="00C03CFB">
      <w:pPr>
        <w:pStyle w:val="ListParagraph"/>
        <w:overflowPunct w:val="0"/>
        <w:autoSpaceDE w:val="0"/>
        <w:autoSpaceDN w:val="0"/>
        <w:adjustRightInd w:val="0"/>
        <w:spacing w:after="240" w:line="276" w:lineRule="auto"/>
        <w:ind w:left="2160" w:right="533"/>
        <w:contextualSpacing w:val="0"/>
        <w:jc w:val="both"/>
        <w:textAlignment w:val="baseline"/>
      </w:pPr>
    </w:p>
    <w:p w14:paraId="0B5B0D43" w14:textId="147F4C84" w:rsidR="000B75F1" w:rsidRDefault="000B75F1">
      <w:pPr>
        <w:rPr>
          <w:rFonts w:ascii="Times New Roman" w:hAnsi="Times New Roman" w:cs="Times New Roman"/>
          <w:color w:val="FF0000"/>
        </w:rPr>
      </w:pPr>
      <w:r>
        <w:rPr>
          <w:rFonts w:ascii="Times New Roman" w:hAnsi="Times New Roman" w:cs="Times New Roman"/>
          <w:color w:val="FF0000"/>
        </w:rPr>
        <w:br w:type="page"/>
      </w:r>
    </w:p>
    <w:p w14:paraId="2BE08D16"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Appendix 2 to State of Oklahoma Information Technology Terms</w:t>
      </w:r>
    </w:p>
    <w:p w14:paraId="60915AA2" w14:textId="77777777" w:rsidR="000B75F1" w:rsidRPr="000B75F1" w:rsidRDefault="000B75F1" w:rsidP="000B75F1">
      <w:pPr>
        <w:spacing w:after="0"/>
        <w:rPr>
          <w:rFonts w:ascii="Times New Roman" w:eastAsia="Calibri" w:hAnsi="Times New Roman" w:cs="Times New Roman"/>
          <w:sz w:val="24"/>
        </w:rPr>
      </w:pPr>
    </w:p>
    <w:p w14:paraId="434EEA4B" w14:textId="77777777" w:rsidR="000B75F1" w:rsidRPr="000B75F1" w:rsidRDefault="000B75F1" w:rsidP="000B75F1">
      <w:pPr>
        <w:spacing w:after="0"/>
        <w:jc w:val="center"/>
        <w:rPr>
          <w:rFonts w:ascii="Times New Roman" w:eastAsia="Calibri" w:hAnsi="Times New Roman" w:cs="Times New Roman"/>
          <w:b/>
          <w:sz w:val="24"/>
        </w:rPr>
      </w:pPr>
      <w:r w:rsidRPr="000B75F1">
        <w:rPr>
          <w:rFonts w:ascii="Times New Roman" w:eastAsia="Calibri" w:hAnsi="Times New Roman" w:cs="Times New Roman"/>
          <w:b/>
          <w:sz w:val="24"/>
        </w:rPr>
        <w:t>INTRODUCTION</w:t>
      </w:r>
    </w:p>
    <w:p w14:paraId="457F193C" w14:textId="77777777" w:rsidR="000B75F1" w:rsidRPr="000B75F1" w:rsidRDefault="000B75F1" w:rsidP="000B75F1">
      <w:pPr>
        <w:spacing w:after="0"/>
        <w:rPr>
          <w:rFonts w:ascii="Times New Roman" w:eastAsia="Calibri" w:hAnsi="Times New Roman" w:cs="Times New Roman"/>
          <w:sz w:val="24"/>
        </w:rPr>
      </w:pPr>
    </w:p>
    <w:p w14:paraId="37F7F26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The use and maintenance of all items of software or equipment offered for purchase herein must be in compliance with the most current version of the U.S. Department of Justice, Federal Bureau of Investigation (“FBI”), Criminal Justice Information Services (CJIS) Division’s CJIS Security Policy (“CJIS Security Policy” or “Security Policy” herein).</w:t>
      </w:r>
    </w:p>
    <w:p w14:paraId="3E1B50EE" w14:textId="77777777" w:rsidR="000B75F1" w:rsidRPr="000B75F1" w:rsidRDefault="000B75F1" w:rsidP="000B75F1">
      <w:pPr>
        <w:spacing w:after="0"/>
        <w:jc w:val="both"/>
        <w:rPr>
          <w:rFonts w:ascii="Times New Roman" w:eastAsia="Calibri" w:hAnsi="Times New Roman" w:cs="Times New Roman"/>
          <w:sz w:val="24"/>
        </w:rPr>
      </w:pPr>
    </w:p>
    <w:p w14:paraId="38FC8970"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Entity or Affiliate acquiring the data or system is hereby ultimately responsible for compliance with the CJIS Security Policy and will be subject to an audit by the State of Oklahoma CJIS Systems Officer (“CSO”) and the FBI CJIS Division’s Audit Staff. </w:t>
      </w:r>
    </w:p>
    <w:p w14:paraId="4B315265"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59264" behindDoc="0" locked="0" layoutInCell="1" allowOverlap="1" wp14:anchorId="6F2D592B" wp14:editId="39C2B883">
                <wp:simplePos x="0" y="0"/>
                <wp:positionH relativeFrom="column">
                  <wp:posOffset>-40741</wp:posOffset>
                </wp:positionH>
                <wp:positionV relativeFrom="paragraph">
                  <wp:posOffset>97337</wp:posOffset>
                </wp:positionV>
                <wp:extent cx="6145530" cy="343806"/>
                <wp:effectExtent l="0" t="0" r="26670" b="18415"/>
                <wp:wrapNone/>
                <wp:docPr id="1" name="Text Box 1"/>
                <wp:cNvGraphicFramePr/>
                <a:graphic xmlns:a="http://schemas.openxmlformats.org/drawingml/2006/main">
                  <a:graphicData uri="http://schemas.microsoft.com/office/word/2010/wordprocessingShape">
                    <wps:wsp>
                      <wps:cNvSpPr txBox="1"/>
                      <wps:spPr>
                        <a:xfrm>
                          <a:off x="0" y="0"/>
                          <a:ext cx="6145530" cy="343806"/>
                        </a:xfrm>
                        <a:prstGeom prst="rect">
                          <a:avLst/>
                        </a:prstGeom>
                        <a:solidFill>
                          <a:sysClr val="windowText" lastClr="000000"/>
                        </a:solidFill>
                        <a:ln w="6350">
                          <a:solidFill>
                            <a:prstClr val="black"/>
                          </a:solidFill>
                        </a:ln>
                      </wps:spPr>
                      <wps:txb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2D592B" id="_x0000_t202" coordsize="21600,21600" o:spt="202" path="m,l,21600r21600,l21600,xe">
                <v:stroke joinstyle="miter"/>
                <v:path gradientshapeok="t" o:connecttype="rect"/>
              </v:shapetype>
              <v:shape id="Text Box 1" o:spid="_x0000_s1026" type="#_x0000_t202" style="position:absolute;margin-left:-3.2pt;margin-top:7.65pt;width:483.9pt;height:2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" fillcolor="windowText" strokeweight=".5pt">
                <v:textbox>
                  <w:txbxContent>
                    <w:p w14:paraId="20D74C8B" w14:textId="77777777" w:rsidR="000B75F1" w:rsidRPr="000A0FDC" w:rsidRDefault="000B75F1" w:rsidP="000B75F1">
                      <w:pPr>
                        <w:pStyle w:val="Title1"/>
                        <w:rPr>
                          <w:rFonts w:ascii="Times New Roman" w:hAnsi="Times New Roman"/>
                        </w:rPr>
                      </w:pPr>
                      <w:r w:rsidRPr="000A0FDC">
                        <w:rPr>
                          <w:rFonts w:ascii="Times New Roman" w:hAnsi="Times New Roman"/>
                          <w:sz w:val="32"/>
                          <w:szCs w:val="32"/>
                        </w:rPr>
                        <w:t>CJIS SECURITY POLICY</w:t>
                      </w:r>
                      <w:r w:rsidRPr="000A0FDC">
                        <w:rPr>
                          <w:rFonts w:ascii="Times New Roman" w:hAnsi="Times New Roman"/>
                        </w:rPr>
                        <w:t xml:space="preserve"> </w:t>
                      </w:r>
                      <w:r w:rsidRPr="000A0FDC">
                        <w:rPr>
                          <w:rFonts w:ascii="Times New Roman" w:hAnsi="Times New Roman"/>
                          <w:sz w:val="32"/>
                          <w:szCs w:val="32"/>
                        </w:rPr>
                        <w:t>REQUIREMENTS</w:t>
                      </w:r>
                      <w:r>
                        <w:rPr>
                          <w:rFonts w:ascii="Times New Roman" w:hAnsi="Times New Roman"/>
                          <w:sz w:val="32"/>
                          <w:szCs w:val="32"/>
                        </w:rPr>
                        <w:t xml:space="preserve"> GENERALLY</w:t>
                      </w:r>
                    </w:p>
                  </w:txbxContent>
                </v:textbox>
              </v:shape>
            </w:pict>
          </mc:Fallback>
        </mc:AlternateContent>
      </w:r>
    </w:p>
    <w:p w14:paraId="3E32DC2F" w14:textId="77777777" w:rsidR="000B75F1" w:rsidRPr="000B75F1" w:rsidRDefault="000B75F1" w:rsidP="000B75F1">
      <w:pPr>
        <w:spacing w:after="0"/>
        <w:rPr>
          <w:rFonts w:ascii="Times New Roman" w:eastAsia="Calibri" w:hAnsi="Times New Roman" w:cs="Times New Roman"/>
          <w:sz w:val="24"/>
        </w:rPr>
      </w:pPr>
    </w:p>
    <w:p w14:paraId="4035DBB4" w14:textId="77777777" w:rsidR="000B75F1" w:rsidRPr="000B75F1" w:rsidRDefault="000B75F1" w:rsidP="000B75F1">
      <w:pPr>
        <w:spacing w:after="0"/>
        <w:rPr>
          <w:rFonts w:ascii="Times New Roman" w:eastAsia="Calibri" w:hAnsi="Times New Roman" w:cs="Times New Roman"/>
          <w:sz w:val="24"/>
        </w:rPr>
      </w:pPr>
    </w:p>
    <w:p w14:paraId="6D3A600E" w14:textId="5516AECF" w:rsidR="000B75F1" w:rsidRPr="000B75F1" w:rsidRDefault="000B75F1" w:rsidP="000B75F1">
      <w:pPr>
        <w:spacing w:after="0"/>
        <w:jc w:val="both"/>
        <w:rPr>
          <w:rFonts w:ascii="Times New Roman" w:eastAsia="Calibri" w:hAnsi="Times New Roman" w:cs="Times New Roman"/>
          <w:b/>
          <w:sz w:val="24"/>
        </w:rPr>
      </w:pPr>
      <w:r w:rsidRPr="000B75F1">
        <w:rPr>
          <w:rFonts w:ascii="Times New Roman" w:eastAsia="Calibri" w:hAnsi="Times New Roman" w:cs="Times New Roman"/>
          <w:sz w:val="24"/>
        </w:rPr>
        <w:t>The CJIS Security Policy outlines a number of administrative, procedural, and technical controls agencies must have in place to protect Criminal Justice Information (“CJI”). Our experience is that agencies will generally have many of the administrative and procedural controls in place but will need to implement additional technical safeguards in order to be in complete compliance with the mandate. A Criminal Justice Agency (“CJA”) and certain other governmental agencies procuring technology equipment and services that could be used in hosting or connecting or transmitting or receiving CJI data may need to use the check list herein to make sure that the software, equipment, location, security, and persons having the ability to access CJI will meet the CJIS requirements per the then current CJIS Security Policy. A completed Appendix H to said Security Policy will need to be signed by Vendor or a 3</w:t>
      </w:r>
      <w:r w:rsidRPr="000B75F1">
        <w:rPr>
          <w:rFonts w:ascii="Times New Roman" w:eastAsia="Calibri" w:hAnsi="Times New Roman" w:cs="Times New Roman"/>
          <w:sz w:val="24"/>
          <w:vertAlign w:val="superscript"/>
        </w:rPr>
        <w:t>rd</w:t>
      </w:r>
      <w:r w:rsidRPr="000B75F1">
        <w:rPr>
          <w:rFonts w:ascii="Times New Roman" w:eastAsia="Calibri" w:hAnsi="Times New Roman" w:cs="Times New Roman"/>
          <w:sz w:val="24"/>
        </w:rPr>
        <w:t xml:space="preserve"> party if it has access to CJI, such as incident to the maintenance or support of the purchased hardware or software within which resides CJI. </w:t>
      </w:r>
      <w:r w:rsidRPr="000B75F1">
        <w:rPr>
          <w:rFonts w:ascii="Times New Roman" w:eastAsia="Calibri" w:hAnsi="Times New Roman" w:cs="Times New Roman"/>
          <w:b/>
          <w:sz w:val="24"/>
        </w:rPr>
        <w:t>Per Appendix “A” to said Security Policy, “access to CJI is the physical or logical (electronic) ability, right or privilege to view, modify or make use of CJI.”</w:t>
      </w:r>
    </w:p>
    <w:p w14:paraId="7383E6DA" w14:textId="77777777" w:rsidR="000B75F1" w:rsidRPr="000B75F1" w:rsidRDefault="000B75F1" w:rsidP="000B75F1">
      <w:pPr>
        <w:spacing w:after="0"/>
        <w:rPr>
          <w:rFonts w:ascii="Times New Roman" w:eastAsia="Calibri" w:hAnsi="Times New Roman" w:cs="Times New Roman"/>
          <w:sz w:val="24"/>
        </w:rPr>
      </w:pPr>
    </w:p>
    <w:p w14:paraId="263C3D72"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DIRECTIVE CONCERNING ACCESS TO CRIMINAL JUSTICE INFORMATION</w:t>
      </w:r>
    </w:p>
    <w:p w14:paraId="700E08D1"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TO HARDWARE OR SOFTWARE WHICH INTERACTS WITH CJI</w:t>
      </w:r>
    </w:p>
    <w:p w14:paraId="657521ED" w14:textId="77777777" w:rsidR="000B75F1" w:rsidRPr="000B75F1" w:rsidRDefault="000B75F1" w:rsidP="000B75F1">
      <w:pPr>
        <w:spacing w:after="0"/>
        <w:jc w:val="center"/>
        <w:rPr>
          <w:rFonts w:ascii="Times New Roman" w:eastAsia="Calibri" w:hAnsi="Times New Roman" w:cs="Times New Roman"/>
          <w:b/>
          <w:bCs/>
          <w:sz w:val="24"/>
        </w:rPr>
      </w:pPr>
      <w:r w:rsidRPr="000B75F1">
        <w:rPr>
          <w:rFonts w:ascii="Times New Roman" w:eastAsia="Calibri" w:hAnsi="Times New Roman" w:cs="Times New Roman"/>
          <w:b/>
          <w:bCs/>
          <w:sz w:val="24"/>
        </w:rPr>
        <w:t>and CERTIFICATION</w:t>
      </w:r>
    </w:p>
    <w:p w14:paraId="59A35F6E" w14:textId="77777777" w:rsidR="000B75F1" w:rsidRPr="000B75F1" w:rsidRDefault="000B75F1" w:rsidP="000B75F1">
      <w:pPr>
        <w:spacing w:after="0"/>
        <w:rPr>
          <w:rFonts w:ascii="Times New Roman" w:eastAsia="Calibri" w:hAnsi="Times New Roman" w:cs="Times New Roman"/>
          <w:sz w:val="24"/>
        </w:rPr>
      </w:pPr>
    </w:p>
    <w:p w14:paraId="6B90F319"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The FBI CJIS Division provides state-of-the-art identification and information services to the local, state, tribal, federal, and international criminal justice communities for criminal justice purposes, as well as the noncriminal justice communities for noncriminal justice purposes.  </w:t>
      </w:r>
    </w:p>
    <w:p w14:paraId="32CAF4C1" w14:textId="77777777" w:rsidR="000B75F1" w:rsidRPr="000B75F1" w:rsidRDefault="000B75F1" w:rsidP="000B75F1">
      <w:pPr>
        <w:spacing w:after="0"/>
        <w:jc w:val="both"/>
        <w:rPr>
          <w:rFonts w:ascii="Times New Roman" w:eastAsia="Calibri" w:hAnsi="Times New Roman" w:cs="Times New Roman"/>
          <w:sz w:val="24"/>
        </w:rPr>
      </w:pPr>
    </w:p>
    <w:p w14:paraId="2F1C4E88"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b/>
          <w:sz w:val="24"/>
        </w:rPr>
        <w:t>This Directive primarily concerns access to CJI and access to hardware and software in the use, retention, transmission, reception, and hosting of CJI for criminal justice purposes and not for noncriminal justice purposes.</w:t>
      </w:r>
      <w:r w:rsidRPr="000B75F1">
        <w:rPr>
          <w:rFonts w:ascii="Times New Roman" w:eastAsia="Calibri" w:hAnsi="Times New Roman" w:cs="Times New Roman"/>
          <w:sz w:val="24"/>
        </w:rPr>
        <w:t xml:space="preserve"> In that regard, this Directive is not only applicable to such data, but also to the hardware and software interacting with such data, their location(s), and persons having the ability to access such data. The CJIS data applicable to the Security Policy is the data described as such in said Policy </w:t>
      </w:r>
      <w:r w:rsidRPr="000B75F1">
        <w:rPr>
          <w:rFonts w:ascii="Times New Roman" w:eastAsia="Calibri" w:hAnsi="Times New Roman" w:cs="Times New Roman"/>
          <w:b/>
          <w:sz w:val="24"/>
        </w:rPr>
        <w:t>plus all data transmitted over the Oklahoma Law Enforcement Telecommunications System (“OLETS”) which is operated by DPS.</w:t>
      </w:r>
    </w:p>
    <w:p w14:paraId="6BFD76A5" w14:textId="77777777" w:rsidR="000B75F1" w:rsidRPr="000B75F1" w:rsidRDefault="000B75F1" w:rsidP="000B75F1">
      <w:pPr>
        <w:spacing w:after="0"/>
        <w:jc w:val="both"/>
        <w:rPr>
          <w:rFonts w:ascii="Times New Roman" w:eastAsia="Calibri" w:hAnsi="Times New Roman" w:cs="Times New Roman"/>
          <w:sz w:val="24"/>
        </w:rPr>
      </w:pPr>
    </w:p>
    <w:p w14:paraId="75BD7D77"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In order to have access to CJI or to the aforesaid hardware or software, the vendor must be familiar with the FBI CJIS Security Policy, including but not limited to the following portions of said Security Policy:</w:t>
      </w:r>
    </w:p>
    <w:p w14:paraId="0183433B"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1.</w:t>
      </w:r>
      <w:r w:rsidRPr="000B75F1">
        <w:rPr>
          <w:rFonts w:ascii="Times New Roman" w:eastAsia="Calibri" w:hAnsi="Times New Roman" w:cs="Times New Roman"/>
          <w:sz w:val="24"/>
        </w:rPr>
        <w:tab/>
        <w:t>the Definitions and Acronyms in §3 &amp; Appendices “A” &amp; “B”;</w:t>
      </w:r>
    </w:p>
    <w:p w14:paraId="23B6F1CC"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2.</w:t>
      </w:r>
      <w:r w:rsidRPr="000B75F1">
        <w:rPr>
          <w:rFonts w:ascii="Times New Roman" w:eastAsia="Calibri" w:hAnsi="Times New Roman" w:cs="Times New Roman"/>
          <w:sz w:val="24"/>
        </w:rPr>
        <w:tab/>
        <w:t>the general policies in §4;</w:t>
      </w:r>
    </w:p>
    <w:p w14:paraId="3C66DDE7"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3.</w:t>
      </w:r>
      <w:r w:rsidRPr="000B75F1">
        <w:rPr>
          <w:rFonts w:ascii="Times New Roman" w:eastAsia="Calibri" w:hAnsi="Times New Roman" w:cs="Times New Roman"/>
          <w:sz w:val="24"/>
        </w:rPr>
        <w:tab/>
        <w:t>the Policies in §5;</w:t>
      </w:r>
    </w:p>
    <w:p w14:paraId="515BAE2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4.</w:t>
      </w:r>
      <w:r w:rsidRPr="000B75F1">
        <w:rPr>
          <w:rFonts w:ascii="Times New Roman" w:eastAsia="Calibri" w:hAnsi="Times New Roman" w:cs="Times New Roman"/>
          <w:sz w:val="24"/>
        </w:rPr>
        <w:tab/>
        <w:t>the appropriate forms in Appendices “D”, “E”, “F” &amp; “H”; and</w:t>
      </w:r>
    </w:p>
    <w:p w14:paraId="45345453" w14:textId="77777777" w:rsidR="000B75F1" w:rsidRPr="000B75F1" w:rsidRDefault="000B75F1" w:rsidP="000B75F1">
      <w:pPr>
        <w:spacing w:after="0"/>
        <w:ind w:firstLine="720"/>
        <w:jc w:val="both"/>
        <w:rPr>
          <w:rFonts w:ascii="Times New Roman" w:eastAsia="Calibri" w:hAnsi="Times New Roman" w:cs="Times New Roman"/>
          <w:sz w:val="24"/>
        </w:rPr>
      </w:pPr>
      <w:r w:rsidRPr="000B75F1">
        <w:rPr>
          <w:rFonts w:ascii="Times New Roman" w:eastAsia="Calibri" w:hAnsi="Times New Roman" w:cs="Times New Roman"/>
          <w:sz w:val="24"/>
        </w:rPr>
        <w:t>5.</w:t>
      </w:r>
      <w:r w:rsidRPr="000B75F1">
        <w:rPr>
          <w:rFonts w:ascii="Times New Roman" w:eastAsia="Calibri" w:hAnsi="Times New Roman" w:cs="Times New Roman"/>
          <w:sz w:val="24"/>
        </w:rPr>
        <w:tab/>
        <w:t>the Supplemental Guidance in Appendices “J” &amp; “K”.</w:t>
      </w:r>
    </w:p>
    <w:p w14:paraId="0393C54E" w14:textId="77777777" w:rsidR="000B75F1" w:rsidRPr="000B75F1" w:rsidRDefault="000B75F1" w:rsidP="000B75F1">
      <w:pPr>
        <w:spacing w:after="0"/>
        <w:ind w:firstLine="720"/>
        <w:jc w:val="both"/>
        <w:rPr>
          <w:rFonts w:ascii="Times New Roman" w:eastAsia="Calibri" w:hAnsi="Times New Roman" w:cs="Times New Roman"/>
          <w:sz w:val="24"/>
        </w:rPr>
      </w:pPr>
    </w:p>
    <w:p w14:paraId="5704E9F2" w14:textId="77777777"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This FBI Security Policy is located and may be downloaded at:  </w:t>
      </w:r>
      <w:hyperlink r:id="rId11" w:history="1">
        <w:r w:rsidRPr="000B75F1">
          <w:rPr>
            <w:rFonts w:ascii="Times New Roman" w:eastAsia="Calibri" w:hAnsi="Times New Roman" w:cs="Times New Roman"/>
            <w:color w:val="0563C1"/>
            <w:sz w:val="24"/>
            <w:u w:val="single"/>
          </w:rPr>
          <w:t>https://www.fbi.gov/services/cjis/cjis-security-policy-resource-center</w:t>
        </w:r>
      </w:hyperlink>
      <w:r w:rsidRPr="000B75F1">
        <w:rPr>
          <w:rFonts w:ascii="Times New Roman" w:eastAsia="Calibri" w:hAnsi="Times New Roman" w:cs="Times New Roman"/>
          <w:sz w:val="24"/>
        </w:rPr>
        <w:t>.</w:t>
      </w:r>
    </w:p>
    <w:p w14:paraId="728FD3FC" w14:textId="77777777" w:rsidR="000B75F1" w:rsidRPr="000B75F1" w:rsidRDefault="000B75F1" w:rsidP="000B75F1">
      <w:pPr>
        <w:spacing w:after="0"/>
        <w:jc w:val="both"/>
        <w:rPr>
          <w:rFonts w:ascii="Times New Roman" w:eastAsia="Calibri" w:hAnsi="Times New Roman" w:cs="Times New Roman"/>
          <w:sz w:val="24"/>
        </w:rPr>
      </w:pPr>
    </w:p>
    <w:p w14:paraId="12C45A0B" w14:textId="54BC4101" w:rsidR="000B75F1" w:rsidRPr="000B75F1" w:rsidRDefault="000B75F1" w:rsidP="000B75F1">
      <w:pPr>
        <w:spacing w:after="0"/>
        <w:jc w:val="both"/>
        <w:rPr>
          <w:rFonts w:ascii="Times New Roman" w:eastAsia="Calibri" w:hAnsi="Times New Roman" w:cs="Times New Roman"/>
          <w:sz w:val="24"/>
        </w:rPr>
      </w:pPr>
      <w:r w:rsidRPr="000B75F1">
        <w:rPr>
          <w:rFonts w:ascii="Times New Roman" w:eastAsia="Calibri" w:hAnsi="Times New Roman" w:cs="Times New Roman"/>
          <w:sz w:val="24"/>
        </w:rPr>
        <w:t xml:space="preserve">By executing the </w:t>
      </w:r>
      <w:r w:rsidR="008358EE">
        <w:rPr>
          <w:rFonts w:ascii="Times New Roman" w:eastAsia="Calibri" w:hAnsi="Times New Roman" w:cs="Times New Roman"/>
          <w:sz w:val="24"/>
        </w:rPr>
        <w:t xml:space="preserve">Contract </w:t>
      </w:r>
      <w:r w:rsidRPr="000B75F1">
        <w:rPr>
          <w:rFonts w:ascii="Times New Roman" w:eastAsia="Calibri" w:hAnsi="Times New Roman" w:cs="Times New Roman"/>
          <w:sz w:val="24"/>
        </w:rPr>
        <w:t>to which this Directive is attached, the vendor hereby CERTIFIES that the foregoing directive has and will be followed, including but not limited to full compliance with the FBI CJIS Security Policy, as amended and as applicable.</w:t>
      </w:r>
    </w:p>
    <w:p w14:paraId="11BF1644" w14:textId="77777777" w:rsidR="000B75F1" w:rsidRPr="000B75F1" w:rsidRDefault="000B75F1" w:rsidP="000B75F1">
      <w:pPr>
        <w:spacing w:after="0"/>
        <w:rPr>
          <w:rFonts w:ascii="Times New Roman" w:eastAsia="Calibri" w:hAnsi="Times New Roman" w:cs="Times New Roman"/>
          <w:sz w:val="24"/>
        </w:rPr>
      </w:pPr>
    </w:p>
    <w:p w14:paraId="6AC5E001"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noProof/>
          <w:sz w:val="24"/>
        </w:rPr>
        <mc:AlternateContent>
          <mc:Choice Requires="wps">
            <w:drawing>
              <wp:anchor distT="0" distB="0" distL="114300" distR="114300" simplePos="0" relativeHeight="251660288" behindDoc="0" locked="0" layoutInCell="1" allowOverlap="1" wp14:anchorId="7E2D5706" wp14:editId="2C706E6D">
                <wp:simplePos x="0" y="0"/>
                <wp:positionH relativeFrom="column">
                  <wp:posOffset>-50800</wp:posOffset>
                </wp:positionH>
                <wp:positionV relativeFrom="paragraph">
                  <wp:posOffset>42546</wp:posOffset>
                </wp:positionV>
                <wp:extent cx="6244542" cy="3937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6244542" cy="393700"/>
                        </a:xfrm>
                        <a:prstGeom prst="rect">
                          <a:avLst/>
                        </a:prstGeom>
                        <a:solidFill>
                          <a:sysClr val="windowText" lastClr="000000"/>
                        </a:solidFill>
                        <a:ln w="6350">
                          <a:solidFill>
                            <a:prstClr val="black"/>
                          </a:solidFill>
                        </a:ln>
                      </wps:spPr>
                      <wps:txb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2D5706" id="Text Box 2" o:spid="_x0000_s1027" type="#_x0000_t202" style="position:absolute;margin-left:-4pt;margin-top:3.35pt;width:491.7pt;height:3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" fillcolor="windowText" strokeweight=".5pt">
                <v:textbox>
                  <w:txbxContent>
                    <w:p w14:paraId="607F99E7" w14:textId="77777777" w:rsidR="000B75F1" w:rsidRPr="000A0FDC" w:rsidRDefault="000B75F1" w:rsidP="000B75F1">
                      <w:pPr>
                        <w:pStyle w:val="NoSpacing"/>
                        <w:rPr>
                          <w:sz w:val="28"/>
                          <w:szCs w:val="28"/>
                        </w:rPr>
                      </w:pPr>
                      <w:r w:rsidRPr="000A0FDC">
                        <w:rPr>
                          <w:sz w:val="28"/>
                          <w:szCs w:val="28"/>
                        </w:rPr>
                        <w:t>Policy Requirement</w:t>
                      </w:r>
                      <w:r>
                        <w:rPr>
                          <w:sz w:val="28"/>
                          <w:szCs w:val="28"/>
                        </w:rPr>
                        <w:t xml:space="preserve"> Checklist</w:t>
                      </w:r>
                      <w:r w:rsidRPr="000A0FDC">
                        <w:tab/>
                      </w:r>
                      <w:r>
                        <w:tab/>
                      </w:r>
                      <w:r>
                        <w:tab/>
                      </w:r>
                      <w:r>
                        <w:tab/>
                      </w:r>
                      <w:r>
                        <w:tab/>
                      </w:r>
                      <w:r w:rsidRPr="000A0FDC">
                        <w:rPr>
                          <w:sz w:val="28"/>
                          <w:szCs w:val="28"/>
                        </w:rPr>
                        <w:t xml:space="preserve">Compliance checklist – </w:t>
                      </w:r>
                    </w:p>
                    <w:p w14:paraId="1A402509" w14:textId="77777777" w:rsidR="000B75F1" w:rsidRPr="000A0FDC" w:rsidRDefault="000B75F1" w:rsidP="000B75F1">
                      <w:pPr>
                        <w:rPr>
                          <w:sz w:val="28"/>
                          <w:szCs w:val="28"/>
                        </w:rPr>
                      </w:pP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r w:rsidRPr="000A0FDC">
                        <w:rPr>
                          <w:sz w:val="28"/>
                          <w:szCs w:val="28"/>
                        </w:rPr>
                        <w:tab/>
                      </w:r>
                    </w:p>
                    <w:p w14:paraId="29D99640" w14:textId="77777777" w:rsidR="000B75F1" w:rsidRDefault="000B75F1" w:rsidP="000B75F1">
                      <w:r>
                        <w:tab/>
                      </w:r>
                    </w:p>
                  </w:txbxContent>
                </v:textbox>
              </v:shape>
            </w:pict>
          </mc:Fallback>
        </mc:AlternateContent>
      </w:r>
    </w:p>
    <w:p w14:paraId="442F7422" w14:textId="77777777" w:rsidR="000B75F1" w:rsidRPr="000B75F1" w:rsidRDefault="000B75F1" w:rsidP="000B75F1">
      <w:pPr>
        <w:spacing w:after="0"/>
        <w:rPr>
          <w:rFonts w:ascii="Times New Roman" w:eastAsia="Calibri" w:hAnsi="Times New Roman" w:cs="Times New Roman"/>
          <w:sz w:val="24"/>
        </w:rPr>
      </w:pPr>
    </w:p>
    <w:p w14:paraId="6B871A3C" w14:textId="77777777" w:rsidR="000B75F1" w:rsidRPr="000B75F1" w:rsidRDefault="000B75F1" w:rsidP="000B75F1">
      <w:pPr>
        <w:spacing w:after="0"/>
        <w:rPr>
          <w:rFonts w:ascii="Times New Roman" w:eastAsia="Calibri" w:hAnsi="Times New Roman" w:cs="Times New Roman"/>
          <w:sz w:val="24"/>
        </w:rPr>
      </w:pPr>
    </w:p>
    <w:p w14:paraId="3906607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Information Exchange Agreements</w:t>
      </w:r>
    </w:p>
    <w:p w14:paraId="44B07C71" w14:textId="77777777" w:rsidR="000B75F1" w:rsidRPr="000B75F1" w:rsidRDefault="000B75F1" w:rsidP="000B75F1">
      <w:pPr>
        <w:spacing w:after="0"/>
        <w:rPr>
          <w:rFonts w:ascii="Times New Roman" w:eastAsia="Calibri" w:hAnsi="Times New Roman" w:cs="Times New Roman"/>
          <w:sz w:val="16"/>
          <w:szCs w:val="16"/>
        </w:rPr>
      </w:pPr>
    </w:p>
    <w:p w14:paraId="41A2DD82"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Security Awareness Training</w:t>
      </w:r>
    </w:p>
    <w:p w14:paraId="201891A1" w14:textId="77777777" w:rsidR="000B75F1" w:rsidRPr="000B75F1" w:rsidRDefault="000B75F1" w:rsidP="000B75F1">
      <w:pPr>
        <w:spacing w:after="0"/>
        <w:rPr>
          <w:rFonts w:ascii="Times New Roman" w:eastAsia="Calibri" w:hAnsi="Times New Roman" w:cs="Times New Roman"/>
          <w:sz w:val="16"/>
          <w:szCs w:val="16"/>
        </w:rPr>
      </w:pPr>
    </w:p>
    <w:p w14:paraId="69979950"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3</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Incident Response</w:t>
      </w:r>
    </w:p>
    <w:p w14:paraId="77E18B5E" w14:textId="77777777" w:rsidR="000B75F1" w:rsidRPr="000B75F1" w:rsidRDefault="000B75F1" w:rsidP="000B75F1">
      <w:pPr>
        <w:spacing w:after="0"/>
        <w:rPr>
          <w:rFonts w:ascii="Times New Roman" w:eastAsia="Calibri" w:hAnsi="Times New Roman" w:cs="Times New Roman"/>
          <w:sz w:val="16"/>
          <w:szCs w:val="16"/>
        </w:rPr>
      </w:pPr>
    </w:p>
    <w:p w14:paraId="22AC9846"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4</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Auditing and Accountability</w:t>
      </w:r>
    </w:p>
    <w:p w14:paraId="525A8A79" w14:textId="77777777" w:rsidR="000B75F1" w:rsidRPr="000B75F1" w:rsidRDefault="000B75F1" w:rsidP="000B75F1">
      <w:pPr>
        <w:spacing w:after="0"/>
        <w:rPr>
          <w:rFonts w:ascii="Times New Roman" w:eastAsia="Calibri" w:hAnsi="Times New Roman" w:cs="Times New Roman"/>
          <w:sz w:val="16"/>
          <w:szCs w:val="16"/>
        </w:rPr>
      </w:pPr>
    </w:p>
    <w:p w14:paraId="767F240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5</w:t>
      </w:r>
      <w:r w:rsidRPr="000B75F1">
        <w:rPr>
          <w:rFonts w:ascii="Times New Roman" w:eastAsia="Calibri" w:hAnsi="Times New Roman" w:cs="Times New Roman"/>
          <w:sz w:val="24"/>
        </w:rPr>
        <w:tab/>
      </w:r>
      <w:r w:rsidRPr="000B75F1">
        <w:rPr>
          <w:rFonts w:ascii="Times New Roman" w:eastAsia="Calibri" w:hAnsi="Times New Roman" w:cs="Times New Roman"/>
          <w:sz w:val="24"/>
        </w:rPr>
        <w:tab/>
        <w:t>Access Control</w:t>
      </w:r>
    </w:p>
    <w:p w14:paraId="0695820D" w14:textId="77777777" w:rsidR="000B75F1" w:rsidRPr="000B75F1" w:rsidRDefault="000B75F1" w:rsidP="000B75F1">
      <w:pPr>
        <w:spacing w:after="0"/>
        <w:rPr>
          <w:rFonts w:ascii="Times New Roman" w:eastAsia="Calibri" w:hAnsi="Times New Roman" w:cs="Times New Roman"/>
          <w:sz w:val="16"/>
          <w:szCs w:val="16"/>
        </w:rPr>
      </w:pPr>
    </w:p>
    <w:p w14:paraId="30AAE30C"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6</w:t>
      </w:r>
      <w:r w:rsidRPr="000B75F1">
        <w:rPr>
          <w:rFonts w:ascii="Times New Roman" w:eastAsia="Calibri" w:hAnsi="Times New Roman" w:cs="Times New Roman"/>
          <w:sz w:val="24"/>
        </w:rPr>
        <w:tab/>
      </w:r>
      <w:r w:rsidRPr="000B75F1">
        <w:rPr>
          <w:rFonts w:ascii="Times New Roman" w:eastAsia="Calibri" w:hAnsi="Times New Roman" w:cs="Times New Roman"/>
          <w:sz w:val="24"/>
        </w:rPr>
        <w:tab/>
        <w:t>Identification and Authentication</w:t>
      </w:r>
    </w:p>
    <w:p w14:paraId="26D51149" w14:textId="77777777" w:rsidR="000B75F1" w:rsidRPr="000B75F1" w:rsidRDefault="000B75F1" w:rsidP="000B75F1">
      <w:pPr>
        <w:spacing w:after="0"/>
        <w:rPr>
          <w:rFonts w:ascii="Times New Roman" w:eastAsia="Calibri" w:hAnsi="Times New Roman" w:cs="Times New Roman"/>
          <w:sz w:val="16"/>
          <w:szCs w:val="16"/>
        </w:rPr>
      </w:pPr>
    </w:p>
    <w:p w14:paraId="5704F3C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7</w:t>
      </w:r>
      <w:r w:rsidRPr="000B75F1">
        <w:rPr>
          <w:rFonts w:ascii="Times New Roman" w:eastAsia="Calibri" w:hAnsi="Times New Roman" w:cs="Times New Roman"/>
          <w:sz w:val="24"/>
        </w:rPr>
        <w:tab/>
      </w:r>
      <w:r w:rsidRPr="000B75F1">
        <w:rPr>
          <w:rFonts w:ascii="Times New Roman" w:eastAsia="Calibri" w:hAnsi="Times New Roman" w:cs="Times New Roman"/>
          <w:sz w:val="24"/>
        </w:rPr>
        <w:tab/>
        <w:t>Configuration Management</w:t>
      </w:r>
    </w:p>
    <w:p w14:paraId="74085C4C" w14:textId="77777777" w:rsidR="000B75F1" w:rsidRPr="000B75F1" w:rsidRDefault="000B75F1" w:rsidP="000B75F1">
      <w:pPr>
        <w:spacing w:after="0"/>
        <w:rPr>
          <w:rFonts w:ascii="Times New Roman" w:eastAsia="Calibri" w:hAnsi="Times New Roman" w:cs="Times New Roman"/>
          <w:sz w:val="16"/>
          <w:szCs w:val="16"/>
        </w:rPr>
      </w:pPr>
    </w:p>
    <w:p w14:paraId="7FC9D55A"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8</w:t>
      </w:r>
      <w:r w:rsidRPr="000B75F1">
        <w:rPr>
          <w:rFonts w:ascii="Times New Roman" w:eastAsia="Calibri" w:hAnsi="Times New Roman" w:cs="Times New Roman"/>
          <w:sz w:val="24"/>
        </w:rPr>
        <w:tab/>
      </w:r>
      <w:r w:rsidRPr="000B75F1">
        <w:rPr>
          <w:rFonts w:ascii="Times New Roman" w:eastAsia="Calibri" w:hAnsi="Times New Roman" w:cs="Times New Roman"/>
          <w:sz w:val="24"/>
        </w:rPr>
        <w:tab/>
        <w:t>Media Protection</w:t>
      </w:r>
    </w:p>
    <w:p w14:paraId="7D0AE6BC" w14:textId="77777777" w:rsidR="000B75F1" w:rsidRPr="000B75F1" w:rsidRDefault="000B75F1" w:rsidP="000B75F1">
      <w:pPr>
        <w:spacing w:after="0"/>
        <w:rPr>
          <w:rFonts w:ascii="Times New Roman" w:eastAsia="Calibri" w:hAnsi="Times New Roman" w:cs="Times New Roman"/>
          <w:sz w:val="16"/>
          <w:szCs w:val="16"/>
        </w:rPr>
      </w:pPr>
    </w:p>
    <w:p w14:paraId="2642C30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9</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Physical Protection</w:t>
      </w:r>
    </w:p>
    <w:p w14:paraId="6A414380" w14:textId="77777777" w:rsidR="000B75F1" w:rsidRPr="000B75F1" w:rsidRDefault="000B75F1" w:rsidP="000B75F1">
      <w:pPr>
        <w:spacing w:after="0"/>
        <w:rPr>
          <w:rFonts w:ascii="Times New Roman" w:eastAsia="Calibri" w:hAnsi="Times New Roman" w:cs="Times New Roman"/>
          <w:sz w:val="16"/>
          <w:szCs w:val="16"/>
        </w:rPr>
      </w:pPr>
    </w:p>
    <w:p w14:paraId="64C782C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10</w:t>
      </w:r>
      <w:r w:rsidRPr="000B75F1">
        <w:rPr>
          <w:rFonts w:ascii="Times New Roman" w:eastAsia="Calibri" w:hAnsi="Times New Roman" w:cs="Times New Roman"/>
          <w:sz w:val="24"/>
        </w:rPr>
        <w:tab/>
      </w:r>
      <w:r w:rsidRPr="000B75F1">
        <w:rPr>
          <w:rFonts w:ascii="Times New Roman" w:eastAsia="Calibri" w:hAnsi="Times New Roman" w:cs="Times New Roman"/>
          <w:sz w:val="24"/>
        </w:rPr>
        <w:tab/>
        <w:t>Systems and Communications</w:t>
      </w:r>
    </w:p>
    <w:p w14:paraId="54F1011B"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 xml:space="preserve">Protection and Information </w:t>
      </w:r>
    </w:p>
    <w:p w14:paraId="3CC44977"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ab/>
      </w:r>
      <w:r w:rsidRPr="000B75F1">
        <w:rPr>
          <w:rFonts w:ascii="Times New Roman" w:eastAsia="Calibri" w:hAnsi="Times New Roman" w:cs="Times New Roman"/>
          <w:sz w:val="24"/>
        </w:rPr>
        <w:tab/>
      </w:r>
      <w:r w:rsidRPr="000B75F1">
        <w:rPr>
          <w:rFonts w:ascii="Times New Roman" w:eastAsia="Calibri" w:hAnsi="Times New Roman" w:cs="Times New Roman"/>
          <w:sz w:val="24"/>
        </w:rPr>
        <w:tab/>
        <w:t>Integrity</w:t>
      </w:r>
    </w:p>
    <w:p w14:paraId="51434035" w14:textId="77777777" w:rsidR="000B75F1" w:rsidRPr="000B75F1" w:rsidRDefault="000B75F1" w:rsidP="000B75F1">
      <w:pPr>
        <w:spacing w:after="0"/>
        <w:rPr>
          <w:rFonts w:ascii="Times New Roman" w:eastAsia="Calibri" w:hAnsi="Times New Roman" w:cs="Times New Roman"/>
          <w:sz w:val="16"/>
          <w:szCs w:val="16"/>
        </w:rPr>
      </w:pPr>
    </w:p>
    <w:p w14:paraId="1C031343"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11</w:t>
      </w:r>
      <w:r w:rsidRPr="000B75F1">
        <w:rPr>
          <w:rFonts w:ascii="Times New Roman" w:eastAsia="Calibri" w:hAnsi="Times New Roman" w:cs="Times New Roman"/>
          <w:sz w:val="24"/>
        </w:rPr>
        <w:tab/>
      </w:r>
      <w:r w:rsidRPr="000B75F1">
        <w:rPr>
          <w:rFonts w:ascii="Times New Roman" w:eastAsia="Calibri" w:hAnsi="Times New Roman" w:cs="Times New Roman"/>
          <w:sz w:val="24"/>
        </w:rPr>
        <w:tab/>
        <w:t>Formal Audits</w:t>
      </w:r>
    </w:p>
    <w:p w14:paraId="3D06BB4B" w14:textId="77777777" w:rsidR="000B75F1" w:rsidRPr="000B75F1" w:rsidRDefault="000B75F1" w:rsidP="000B75F1">
      <w:pPr>
        <w:spacing w:after="0"/>
        <w:rPr>
          <w:rFonts w:ascii="Times New Roman" w:eastAsia="Calibri" w:hAnsi="Times New Roman" w:cs="Times New Roman"/>
          <w:sz w:val="16"/>
          <w:szCs w:val="16"/>
        </w:rPr>
      </w:pPr>
    </w:p>
    <w:p w14:paraId="464C10CD" w14:textId="77777777" w:rsidR="000B75F1" w:rsidRPr="000B75F1" w:rsidRDefault="000B75F1" w:rsidP="000B75F1">
      <w:pPr>
        <w:spacing w:after="0"/>
        <w:rPr>
          <w:rFonts w:ascii="Times New Roman" w:eastAsia="Calibri" w:hAnsi="Times New Roman" w:cs="Times New Roman"/>
          <w:sz w:val="24"/>
        </w:rPr>
      </w:pPr>
      <w:r w:rsidRPr="000B75F1">
        <w:rPr>
          <w:rFonts w:ascii="Times New Roman" w:eastAsia="Calibri" w:hAnsi="Times New Roman" w:cs="Times New Roman"/>
          <w:sz w:val="24"/>
        </w:rPr>
        <w:t>Policy Area 12</w:t>
      </w:r>
      <w:r w:rsidRPr="000B75F1">
        <w:rPr>
          <w:rFonts w:ascii="Times New Roman" w:eastAsia="Calibri" w:hAnsi="Times New Roman" w:cs="Times New Roman"/>
          <w:sz w:val="24"/>
        </w:rPr>
        <w:tab/>
      </w:r>
      <w:r w:rsidRPr="000B75F1">
        <w:rPr>
          <w:rFonts w:ascii="Times New Roman" w:eastAsia="Calibri" w:hAnsi="Times New Roman" w:cs="Times New Roman"/>
          <w:sz w:val="24"/>
        </w:rPr>
        <w:tab/>
        <w:t>Personnel Security</w:t>
      </w:r>
    </w:p>
    <w:p w14:paraId="72A7139B" w14:textId="77777777" w:rsidR="00781D25" w:rsidRPr="00920A9D" w:rsidRDefault="00781D25" w:rsidP="00781D25">
      <w:pPr>
        <w:overflowPunct w:val="0"/>
        <w:autoSpaceDE w:val="0"/>
        <w:autoSpaceDN w:val="0"/>
        <w:adjustRightInd w:val="0"/>
        <w:spacing w:after="240" w:line="276" w:lineRule="auto"/>
        <w:ind w:right="533"/>
        <w:jc w:val="both"/>
        <w:textAlignment w:val="baseline"/>
        <w:rPr>
          <w:rFonts w:ascii="Times New Roman" w:hAnsi="Times New Roman" w:cs="Times New Roman"/>
          <w:color w:val="FF0000"/>
        </w:rPr>
      </w:pPr>
    </w:p>
    <w:sectPr w:rsidR="00781D25" w:rsidRPr="00920A9D" w:rsidSect="005720B6">
      <w:footerReference w:type="default" r:id="rId12"/>
      <w:pgSz w:w="12240" w:h="15840"/>
      <w:pgMar w:top="720" w:right="720" w:bottom="1080" w:left="907" w:header="720" w:footer="720"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073BA5" w16cid:durableId="2198D8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0512" w14:textId="77777777" w:rsidR="00C5661C" w:rsidRDefault="00C5661C" w:rsidP="00C5661C">
      <w:pPr>
        <w:spacing w:after="0" w:line="240" w:lineRule="auto"/>
      </w:pPr>
      <w:r>
        <w:separator/>
      </w:r>
    </w:p>
  </w:endnote>
  <w:endnote w:type="continuationSeparator" w:id="0">
    <w:p w14:paraId="153C3A68" w14:textId="77777777" w:rsidR="00C5661C" w:rsidRDefault="00C5661C" w:rsidP="00C5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67697"/>
      <w:docPartObj>
        <w:docPartGallery w:val="Page Numbers (Bottom of Page)"/>
        <w:docPartUnique/>
      </w:docPartObj>
    </w:sdtPr>
    <w:sdtEndPr>
      <w:rPr>
        <w:noProof/>
      </w:rPr>
    </w:sdtEndPr>
    <w:sdtContent>
      <w:p w14:paraId="72CAD919" w14:textId="36136D98" w:rsidR="00C5661C" w:rsidRDefault="00C5661C">
        <w:pPr>
          <w:pStyle w:val="Footer"/>
          <w:jc w:val="center"/>
        </w:pPr>
        <w:r>
          <w:fldChar w:fldCharType="begin"/>
        </w:r>
        <w:r>
          <w:instrText xml:space="preserve"> PAGE   \* MERGEFORMAT </w:instrText>
        </w:r>
        <w:r>
          <w:fldChar w:fldCharType="separate"/>
        </w:r>
        <w:r w:rsidR="007A0A17">
          <w:rPr>
            <w:noProof/>
          </w:rPr>
          <w:t>20</w:t>
        </w:r>
        <w:r>
          <w:rPr>
            <w:noProof/>
          </w:rPr>
          <w:fldChar w:fldCharType="end"/>
        </w:r>
      </w:p>
    </w:sdtContent>
  </w:sdt>
  <w:p w14:paraId="0AD7C435" w14:textId="77777777" w:rsidR="00C5661C" w:rsidRDefault="00C5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99695" w14:textId="77777777" w:rsidR="00C5661C" w:rsidRDefault="00C5661C" w:rsidP="00C5661C">
      <w:pPr>
        <w:spacing w:after="0" w:line="240" w:lineRule="auto"/>
      </w:pPr>
      <w:r>
        <w:separator/>
      </w:r>
    </w:p>
  </w:footnote>
  <w:footnote w:type="continuationSeparator" w:id="0">
    <w:p w14:paraId="073DC82B" w14:textId="77777777" w:rsidR="00C5661C" w:rsidRDefault="00C5661C" w:rsidP="00C56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3834"/>
    <w:multiLevelType w:val="multilevel"/>
    <w:tmpl w:val="13EE0892"/>
    <w:lvl w:ilvl="0">
      <w:start w:val="1"/>
      <w:numFmt w:val="upperLetter"/>
      <w:lvlText w:val="%1."/>
      <w:lvlJc w:val="left"/>
      <w:pPr>
        <w:ind w:left="1440" w:hanging="720"/>
      </w:pPr>
      <w:rPr>
        <w:rFonts w:hint="default"/>
        <w:b/>
        <w:sz w:val="24"/>
        <w:szCs w:val="24"/>
      </w:rPr>
    </w:lvl>
    <w:lvl w:ilvl="1">
      <w:start w:val="1"/>
      <w:numFmt w:val="decimal"/>
      <w:lvlText w:val="%2."/>
      <w:lvlJc w:val="left"/>
      <w:pPr>
        <w:ind w:left="2160" w:hanging="720"/>
      </w:pPr>
      <w:rPr>
        <w:rFonts w:hint="default"/>
        <w:b/>
        <w:sz w:val="24"/>
      </w:rPr>
    </w:lvl>
    <w:lvl w:ilvl="2">
      <w:start w:val="1"/>
      <w:numFmt w:val="decimal"/>
      <w:lvlText w:val="%3."/>
      <w:lvlJc w:val="left"/>
      <w:pPr>
        <w:ind w:left="2880" w:hanging="720"/>
      </w:pPr>
      <w:rPr>
        <w:rFonts w:hint="default"/>
        <w:b/>
        <w:sz w:val="24"/>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B6F6DAC"/>
    <w:multiLevelType w:val="hybridMultilevel"/>
    <w:tmpl w:val="7F0E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E7B1C"/>
    <w:multiLevelType w:val="hybridMultilevel"/>
    <w:tmpl w:val="5A9A34F8"/>
    <w:lvl w:ilvl="0" w:tplc="09401C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D00B5"/>
    <w:multiLevelType w:val="hybridMultilevel"/>
    <w:tmpl w:val="6FEAC498"/>
    <w:lvl w:ilvl="0" w:tplc="F580F8B8">
      <w:start w:val="1"/>
      <w:numFmt w:val="bullet"/>
      <w:lvlText w:val=""/>
      <w:lvlJc w:val="left"/>
      <w:pPr>
        <w:ind w:left="720" w:hanging="360"/>
      </w:pPr>
      <w:rPr>
        <w:rFonts w:ascii="Wingdings" w:eastAsiaTheme="minorHAns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07576"/>
    <w:multiLevelType w:val="hybridMultilevel"/>
    <w:tmpl w:val="1A56984C"/>
    <w:lvl w:ilvl="0" w:tplc="E45056FA">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129B4"/>
    <w:multiLevelType w:val="hybridMultilevel"/>
    <w:tmpl w:val="12BC0944"/>
    <w:lvl w:ilvl="0" w:tplc="54C458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343D"/>
    <w:multiLevelType w:val="hybridMultilevel"/>
    <w:tmpl w:val="3490D3CC"/>
    <w:lvl w:ilvl="0" w:tplc="F50C4D74">
      <w:start w:val="1"/>
      <w:numFmt w:val="upperLetter"/>
      <w:lvlText w:val="%1."/>
      <w:lvlJc w:val="left"/>
      <w:pPr>
        <w:ind w:left="590" w:hanging="360"/>
      </w:pPr>
      <w:rPr>
        <w:rFonts w:hint="default"/>
        <w:b/>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504D58E5"/>
    <w:multiLevelType w:val="multilevel"/>
    <w:tmpl w:val="0FB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E7FE6"/>
    <w:multiLevelType w:val="hybridMultilevel"/>
    <w:tmpl w:val="7CF44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12E0E"/>
    <w:multiLevelType w:val="multilevel"/>
    <w:tmpl w:val="3398CBEE"/>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color w:val="auto"/>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A51E88"/>
    <w:multiLevelType w:val="hybridMultilevel"/>
    <w:tmpl w:val="12629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D2612"/>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D37F34"/>
    <w:multiLevelType w:val="hybridMultilevel"/>
    <w:tmpl w:val="E63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D1013"/>
    <w:multiLevelType w:val="hybridMultilevel"/>
    <w:tmpl w:val="022CC9E8"/>
    <w:lvl w:ilvl="0" w:tplc="40461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C12ED"/>
    <w:multiLevelType w:val="multilevel"/>
    <w:tmpl w:val="9CC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0"/>
  </w:num>
  <w:num w:numId="5">
    <w:abstractNumId w:val="13"/>
  </w:num>
  <w:num w:numId="6">
    <w:abstractNumId w:val="8"/>
  </w:num>
  <w:num w:numId="7">
    <w:abstractNumId w:val="12"/>
  </w:num>
  <w:num w:numId="8">
    <w:abstractNumId w:val="1"/>
  </w:num>
  <w:num w:numId="9">
    <w:abstractNumId w:val="6"/>
  </w:num>
  <w:num w:numId="10">
    <w:abstractNumId w:val="10"/>
  </w:num>
  <w:num w:numId="11">
    <w:abstractNumId w:val="2"/>
  </w:num>
  <w:num w:numId="12">
    <w:abstractNumId w:val="3"/>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03"/>
    <w:rsid w:val="00000E1B"/>
    <w:rsid w:val="00031C17"/>
    <w:rsid w:val="000349C7"/>
    <w:rsid w:val="00051B8D"/>
    <w:rsid w:val="00051C99"/>
    <w:rsid w:val="00066D4F"/>
    <w:rsid w:val="000862B2"/>
    <w:rsid w:val="0008699E"/>
    <w:rsid w:val="00087FA1"/>
    <w:rsid w:val="0009308B"/>
    <w:rsid w:val="000967BA"/>
    <w:rsid w:val="00096F70"/>
    <w:rsid w:val="000A4C98"/>
    <w:rsid w:val="000B21B5"/>
    <w:rsid w:val="000B75F1"/>
    <w:rsid w:val="000C2291"/>
    <w:rsid w:val="000C6A3A"/>
    <w:rsid w:val="000D0D88"/>
    <w:rsid w:val="000D1022"/>
    <w:rsid w:val="000D5DF0"/>
    <w:rsid w:val="00100927"/>
    <w:rsid w:val="00111F60"/>
    <w:rsid w:val="00123510"/>
    <w:rsid w:val="00171C82"/>
    <w:rsid w:val="00184F3A"/>
    <w:rsid w:val="00194D01"/>
    <w:rsid w:val="001A40F3"/>
    <w:rsid w:val="001B1658"/>
    <w:rsid w:val="001B58B2"/>
    <w:rsid w:val="001C2879"/>
    <w:rsid w:val="001D0FAE"/>
    <w:rsid w:val="001D6298"/>
    <w:rsid w:val="001E423D"/>
    <w:rsid w:val="001F5CF0"/>
    <w:rsid w:val="00202556"/>
    <w:rsid w:val="00213E8E"/>
    <w:rsid w:val="00215549"/>
    <w:rsid w:val="002172A4"/>
    <w:rsid w:val="002775E6"/>
    <w:rsid w:val="0027796D"/>
    <w:rsid w:val="00283B18"/>
    <w:rsid w:val="002A5344"/>
    <w:rsid w:val="002E76A3"/>
    <w:rsid w:val="002F5F93"/>
    <w:rsid w:val="003034E9"/>
    <w:rsid w:val="00303A2B"/>
    <w:rsid w:val="003129C4"/>
    <w:rsid w:val="003309CC"/>
    <w:rsid w:val="003315FC"/>
    <w:rsid w:val="00354584"/>
    <w:rsid w:val="00395603"/>
    <w:rsid w:val="003A02A7"/>
    <w:rsid w:val="003A4A2A"/>
    <w:rsid w:val="003B02E5"/>
    <w:rsid w:val="003F6A60"/>
    <w:rsid w:val="00403571"/>
    <w:rsid w:val="00405085"/>
    <w:rsid w:val="0041461F"/>
    <w:rsid w:val="00421AEC"/>
    <w:rsid w:val="00435390"/>
    <w:rsid w:val="00437C19"/>
    <w:rsid w:val="00465736"/>
    <w:rsid w:val="00466003"/>
    <w:rsid w:val="00467745"/>
    <w:rsid w:val="00470204"/>
    <w:rsid w:val="004856AD"/>
    <w:rsid w:val="004A7659"/>
    <w:rsid w:val="004C6BBD"/>
    <w:rsid w:val="004E1AA6"/>
    <w:rsid w:val="004F07A2"/>
    <w:rsid w:val="00500C26"/>
    <w:rsid w:val="0051551E"/>
    <w:rsid w:val="00531B6E"/>
    <w:rsid w:val="00537868"/>
    <w:rsid w:val="00562341"/>
    <w:rsid w:val="005720B6"/>
    <w:rsid w:val="00576F60"/>
    <w:rsid w:val="0058753F"/>
    <w:rsid w:val="005976CA"/>
    <w:rsid w:val="005D7124"/>
    <w:rsid w:val="0066456E"/>
    <w:rsid w:val="00681FF3"/>
    <w:rsid w:val="0069722C"/>
    <w:rsid w:val="006D6850"/>
    <w:rsid w:val="00703643"/>
    <w:rsid w:val="00723491"/>
    <w:rsid w:val="007423BF"/>
    <w:rsid w:val="0074759D"/>
    <w:rsid w:val="007548A5"/>
    <w:rsid w:val="007607C0"/>
    <w:rsid w:val="00780985"/>
    <w:rsid w:val="00781501"/>
    <w:rsid w:val="00781D25"/>
    <w:rsid w:val="0078302B"/>
    <w:rsid w:val="00783187"/>
    <w:rsid w:val="0078697A"/>
    <w:rsid w:val="007A0A17"/>
    <w:rsid w:val="007A44EC"/>
    <w:rsid w:val="007C1565"/>
    <w:rsid w:val="007C5BA6"/>
    <w:rsid w:val="007D40BC"/>
    <w:rsid w:val="007E42F3"/>
    <w:rsid w:val="007E665B"/>
    <w:rsid w:val="007F2C79"/>
    <w:rsid w:val="007F34FC"/>
    <w:rsid w:val="007F3AB3"/>
    <w:rsid w:val="008209C2"/>
    <w:rsid w:val="00822717"/>
    <w:rsid w:val="008358EE"/>
    <w:rsid w:val="00853B40"/>
    <w:rsid w:val="00853EC4"/>
    <w:rsid w:val="00885D73"/>
    <w:rsid w:val="00892B28"/>
    <w:rsid w:val="008955C6"/>
    <w:rsid w:val="008B18E4"/>
    <w:rsid w:val="008D195C"/>
    <w:rsid w:val="008F0788"/>
    <w:rsid w:val="008F6FF6"/>
    <w:rsid w:val="00920A9D"/>
    <w:rsid w:val="00920CC5"/>
    <w:rsid w:val="009717D0"/>
    <w:rsid w:val="00972065"/>
    <w:rsid w:val="009726B1"/>
    <w:rsid w:val="009D0466"/>
    <w:rsid w:val="009D0C2A"/>
    <w:rsid w:val="00A01FB7"/>
    <w:rsid w:val="00A06B20"/>
    <w:rsid w:val="00A31E20"/>
    <w:rsid w:val="00A324F8"/>
    <w:rsid w:val="00A9258F"/>
    <w:rsid w:val="00A94B7E"/>
    <w:rsid w:val="00AA5129"/>
    <w:rsid w:val="00AA5DCB"/>
    <w:rsid w:val="00AA6CAF"/>
    <w:rsid w:val="00AE5FF1"/>
    <w:rsid w:val="00AF7366"/>
    <w:rsid w:val="00B15DC2"/>
    <w:rsid w:val="00B8565E"/>
    <w:rsid w:val="00BB3F25"/>
    <w:rsid w:val="00BB7ED2"/>
    <w:rsid w:val="00BE591B"/>
    <w:rsid w:val="00BF29D2"/>
    <w:rsid w:val="00BF30ED"/>
    <w:rsid w:val="00C03CFB"/>
    <w:rsid w:val="00C15CFA"/>
    <w:rsid w:val="00C2196C"/>
    <w:rsid w:val="00C520A2"/>
    <w:rsid w:val="00C5661C"/>
    <w:rsid w:val="00C702A0"/>
    <w:rsid w:val="00C7201A"/>
    <w:rsid w:val="00C7497F"/>
    <w:rsid w:val="00C90318"/>
    <w:rsid w:val="00CA303D"/>
    <w:rsid w:val="00CA5B9D"/>
    <w:rsid w:val="00CA6EA2"/>
    <w:rsid w:val="00CB568E"/>
    <w:rsid w:val="00CB6DAD"/>
    <w:rsid w:val="00CF00D5"/>
    <w:rsid w:val="00D65A72"/>
    <w:rsid w:val="00D7539B"/>
    <w:rsid w:val="00D766FD"/>
    <w:rsid w:val="00DB79CE"/>
    <w:rsid w:val="00DC0AA0"/>
    <w:rsid w:val="00DC6809"/>
    <w:rsid w:val="00DD082D"/>
    <w:rsid w:val="00DD2A37"/>
    <w:rsid w:val="00DD2F5C"/>
    <w:rsid w:val="00DE318F"/>
    <w:rsid w:val="00DF5B31"/>
    <w:rsid w:val="00DF5C9B"/>
    <w:rsid w:val="00E15CE6"/>
    <w:rsid w:val="00E25699"/>
    <w:rsid w:val="00E71621"/>
    <w:rsid w:val="00E82E5F"/>
    <w:rsid w:val="00ED0A52"/>
    <w:rsid w:val="00EE3296"/>
    <w:rsid w:val="00EE6D2C"/>
    <w:rsid w:val="00EF4234"/>
    <w:rsid w:val="00F07634"/>
    <w:rsid w:val="00F113B8"/>
    <w:rsid w:val="00F11661"/>
    <w:rsid w:val="00F26676"/>
    <w:rsid w:val="00F339B2"/>
    <w:rsid w:val="00F46568"/>
    <w:rsid w:val="00F605B5"/>
    <w:rsid w:val="00F70C2A"/>
    <w:rsid w:val="00FB797D"/>
    <w:rsid w:val="00FE24EA"/>
    <w:rsid w:val="00FE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6538"/>
  <w15:chartTrackingRefBased/>
  <w15:docId w15:val="{CA9A7BDC-98AD-481D-9B16-77BA36EA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5603"/>
    <w:pPr>
      <w:tabs>
        <w:tab w:val="center" w:pos="4680"/>
        <w:tab w:val="right" w:pos="9360"/>
      </w:tabs>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customStyle="1" w:styleId="FooterChar">
    <w:name w:val="Footer Char"/>
    <w:basedOn w:val="DefaultParagraphFont"/>
    <w:link w:val="Footer"/>
    <w:uiPriority w:val="99"/>
    <w:rsid w:val="00395603"/>
    <w:rPr>
      <w:rFonts w:ascii="Arial" w:eastAsia="Times New Roman" w:hAnsi="Arial" w:cs="Arial"/>
      <w:b/>
      <w:sz w:val="18"/>
      <w:szCs w:val="18"/>
    </w:rPr>
  </w:style>
  <w:style w:type="character" w:styleId="PageNumber">
    <w:name w:val="page number"/>
    <w:basedOn w:val="DefaultParagraphFont"/>
    <w:semiHidden/>
    <w:rsid w:val="00395603"/>
  </w:style>
  <w:style w:type="paragraph" w:customStyle="1" w:styleId="FormFooter">
    <w:name w:val="Form Footer"/>
    <w:basedOn w:val="Normal"/>
    <w:semiHidden/>
    <w:rsid w:val="00395603"/>
    <w:pPr>
      <w:overflowPunct w:val="0"/>
      <w:autoSpaceDE w:val="0"/>
      <w:autoSpaceDN w:val="0"/>
      <w:adjustRightInd w:val="0"/>
      <w:spacing w:after="0" w:line="240" w:lineRule="auto"/>
      <w:jc w:val="right"/>
      <w:textAlignment w:val="baseline"/>
    </w:pPr>
    <w:rPr>
      <w:rFonts w:ascii="Arial" w:eastAsia="Times New Roman" w:hAnsi="Arial" w:cs="Arial"/>
      <w:b/>
      <w:color w:val="000000"/>
      <w:sz w:val="16"/>
      <w:szCs w:val="16"/>
    </w:rPr>
  </w:style>
  <w:style w:type="paragraph" w:styleId="Header">
    <w:name w:val="header"/>
    <w:basedOn w:val="Normal"/>
    <w:link w:val="HeaderChar"/>
    <w:uiPriority w:val="99"/>
    <w:unhideWhenUsed/>
    <w:rsid w:val="00395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03"/>
  </w:style>
  <w:style w:type="character" w:styleId="CommentReference">
    <w:name w:val="annotation reference"/>
    <w:basedOn w:val="DefaultParagraphFont"/>
    <w:uiPriority w:val="99"/>
    <w:semiHidden/>
    <w:unhideWhenUsed/>
    <w:rsid w:val="00100927"/>
    <w:rPr>
      <w:sz w:val="16"/>
      <w:szCs w:val="16"/>
    </w:rPr>
  </w:style>
  <w:style w:type="paragraph" w:styleId="CommentText">
    <w:name w:val="annotation text"/>
    <w:basedOn w:val="Normal"/>
    <w:link w:val="CommentTextChar"/>
    <w:uiPriority w:val="99"/>
    <w:unhideWhenUsed/>
    <w:rsid w:val="00100927"/>
    <w:pPr>
      <w:spacing w:line="240" w:lineRule="auto"/>
    </w:pPr>
    <w:rPr>
      <w:sz w:val="20"/>
      <w:szCs w:val="20"/>
    </w:rPr>
  </w:style>
  <w:style w:type="character" w:customStyle="1" w:styleId="CommentTextChar">
    <w:name w:val="Comment Text Char"/>
    <w:basedOn w:val="DefaultParagraphFont"/>
    <w:link w:val="CommentText"/>
    <w:uiPriority w:val="99"/>
    <w:rsid w:val="00100927"/>
    <w:rPr>
      <w:sz w:val="20"/>
      <w:szCs w:val="20"/>
    </w:rPr>
  </w:style>
  <w:style w:type="paragraph" w:styleId="CommentSubject">
    <w:name w:val="annotation subject"/>
    <w:basedOn w:val="CommentText"/>
    <w:next w:val="CommentText"/>
    <w:link w:val="CommentSubjectChar"/>
    <w:uiPriority w:val="99"/>
    <w:semiHidden/>
    <w:unhideWhenUsed/>
    <w:rsid w:val="00100927"/>
    <w:rPr>
      <w:b/>
      <w:bCs/>
    </w:rPr>
  </w:style>
  <w:style w:type="character" w:customStyle="1" w:styleId="CommentSubjectChar">
    <w:name w:val="Comment Subject Char"/>
    <w:basedOn w:val="CommentTextChar"/>
    <w:link w:val="CommentSubject"/>
    <w:uiPriority w:val="99"/>
    <w:semiHidden/>
    <w:rsid w:val="00100927"/>
    <w:rPr>
      <w:b/>
      <w:bCs/>
      <w:sz w:val="20"/>
      <w:szCs w:val="20"/>
    </w:rPr>
  </w:style>
  <w:style w:type="paragraph" w:styleId="BalloonText">
    <w:name w:val="Balloon Text"/>
    <w:basedOn w:val="Normal"/>
    <w:link w:val="BalloonTextChar"/>
    <w:uiPriority w:val="99"/>
    <w:semiHidden/>
    <w:unhideWhenUsed/>
    <w:rsid w:val="00100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927"/>
    <w:rPr>
      <w:rFonts w:ascii="Segoe UI" w:hAnsi="Segoe UI" w:cs="Segoe UI"/>
      <w:sz w:val="18"/>
      <w:szCs w:val="18"/>
    </w:rPr>
  </w:style>
  <w:style w:type="paragraph" w:styleId="ListParagraph">
    <w:name w:val="List Paragraph"/>
    <w:basedOn w:val="Normal"/>
    <w:uiPriority w:val="34"/>
    <w:qFormat/>
    <w:rsid w:val="0066456E"/>
    <w:pPr>
      <w:ind w:left="720"/>
      <w:contextualSpacing/>
    </w:pPr>
  </w:style>
  <w:style w:type="character" w:styleId="Hyperlink">
    <w:name w:val="Hyperlink"/>
    <w:basedOn w:val="DefaultParagraphFont"/>
    <w:uiPriority w:val="99"/>
    <w:unhideWhenUsed/>
    <w:rsid w:val="00681FF3"/>
    <w:rPr>
      <w:color w:val="0563C1" w:themeColor="hyperlink"/>
      <w:u w:val="single"/>
    </w:rPr>
  </w:style>
  <w:style w:type="character" w:customStyle="1" w:styleId="UnresolvedMention1">
    <w:name w:val="Unresolved Mention1"/>
    <w:basedOn w:val="DefaultParagraphFont"/>
    <w:uiPriority w:val="99"/>
    <w:semiHidden/>
    <w:unhideWhenUsed/>
    <w:rsid w:val="00681FF3"/>
    <w:rPr>
      <w:color w:val="605E5C"/>
      <w:shd w:val="clear" w:color="auto" w:fill="E1DFDD"/>
    </w:rPr>
  </w:style>
  <w:style w:type="character" w:customStyle="1" w:styleId="UnresolvedMention2">
    <w:name w:val="Unresolved Mention2"/>
    <w:basedOn w:val="DefaultParagraphFont"/>
    <w:uiPriority w:val="99"/>
    <w:semiHidden/>
    <w:unhideWhenUsed/>
    <w:rsid w:val="00066D4F"/>
    <w:rPr>
      <w:color w:val="605E5C"/>
      <w:shd w:val="clear" w:color="auto" w:fill="E1DFDD"/>
    </w:rPr>
  </w:style>
  <w:style w:type="character" w:styleId="FollowedHyperlink">
    <w:name w:val="FollowedHyperlink"/>
    <w:basedOn w:val="DefaultParagraphFont"/>
    <w:uiPriority w:val="99"/>
    <w:semiHidden/>
    <w:unhideWhenUsed/>
    <w:rsid w:val="00BF30ED"/>
    <w:rPr>
      <w:color w:val="954F72" w:themeColor="followedHyperlink"/>
      <w:u w:val="single"/>
    </w:rPr>
  </w:style>
  <w:style w:type="paragraph" w:customStyle="1" w:styleId="Title1">
    <w:name w:val="Title1"/>
    <w:basedOn w:val="Normal"/>
    <w:next w:val="Normal"/>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0B75F1"/>
    <w:rPr>
      <w:rFonts w:ascii="Calibri Light" w:eastAsia="Times New Roman" w:hAnsi="Calibri Light" w:cs="Times New Roman"/>
      <w:spacing w:val="-10"/>
      <w:kern w:val="28"/>
      <w:sz w:val="56"/>
      <w:szCs w:val="56"/>
    </w:rPr>
  </w:style>
  <w:style w:type="paragraph" w:styleId="NoSpacing">
    <w:name w:val="No Spacing"/>
    <w:uiPriority w:val="1"/>
    <w:qFormat/>
    <w:rsid w:val="000B75F1"/>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0B75F1"/>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0B75F1"/>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B8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5160">
      <w:bodyDiv w:val="1"/>
      <w:marLeft w:val="0"/>
      <w:marRight w:val="0"/>
      <w:marTop w:val="0"/>
      <w:marBottom w:val="0"/>
      <w:divBdr>
        <w:top w:val="none" w:sz="0" w:space="0" w:color="auto"/>
        <w:left w:val="none" w:sz="0" w:space="0" w:color="auto"/>
        <w:bottom w:val="none" w:sz="0" w:space="0" w:color="auto"/>
        <w:right w:val="none" w:sz="0" w:space="0" w:color="auto"/>
      </w:divBdr>
    </w:div>
    <w:div w:id="879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s.ok.gov/sites/g/files/gmc316/f/isd_itas.pdf"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i.gov/services/cjis/cjis-security-policy-resource-center" TargetMode="External"/><Relationship Id="rId5" Type="http://schemas.openxmlformats.org/officeDocument/2006/relationships/webSettings" Target="webSettings.xml"/><Relationship Id="rId10" Type="http://schemas.openxmlformats.org/officeDocument/2006/relationships/hyperlink" Target="http://eclipse.omes.ok.gov" TargetMode="Externa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0A2D-1C23-447C-8E97-8243ED04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7514</Words>
  <Characters>42834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Cinnamon Alexander</cp:lastModifiedBy>
  <cp:revision>8</cp:revision>
  <cp:lastPrinted>2018-12-11T19:43:00Z</cp:lastPrinted>
  <dcterms:created xsi:type="dcterms:W3CDTF">2019-12-02T20:43:00Z</dcterms:created>
  <dcterms:modified xsi:type="dcterms:W3CDTF">2020-01-21T19:09:00Z</dcterms:modified>
</cp:coreProperties>
</file>