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112666B"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4A8FE1"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3330DE45" wp14:editId="74CBC585">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627E9DAD" w14:textId="77777777" w:rsidR="00F06E46" w:rsidRPr="00B47C30" w:rsidRDefault="00F06E46" w:rsidP="00E82A8E">
            <w:pPr>
              <w:pStyle w:val="TableText"/>
              <w:spacing w:line="324" w:lineRule="exact"/>
              <w:jc w:val="left"/>
              <w:rPr>
                <w:b/>
                <w:sz w:val="24"/>
                <w:szCs w:val="24"/>
              </w:rPr>
            </w:pPr>
          </w:p>
          <w:p w14:paraId="2E73E81D"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2F9C7A73" w14:textId="77777777" w:rsidR="00F06E46" w:rsidRPr="00B47C30" w:rsidRDefault="001228D8" w:rsidP="004A1495">
            <w:pPr>
              <w:pStyle w:val="Heading1"/>
            </w:pPr>
            <w:r w:rsidRPr="009B6FF7">
              <w:t>Amendment of Solicitation</w:t>
            </w:r>
          </w:p>
        </w:tc>
      </w:tr>
    </w:tbl>
    <w:p w14:paraId="59EFEC23"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7"/>
        <w:gridCol w:w="346"/>
        <w:gridCol w:w="903"/>
        <w:gridCol w:w="1207"/>
        <w:gridCol w:w="1761"/>
        <w:gridCol w:w="1279"/>
        <w:gridCol w:w="350"/>
        <w:gridCol w:w="7"/>
      </w:tblGrid>
      <w:tr w:rsidR="00977E0D" w14:paraId="669C6413" w14:textId="77777777" w:rsidTr="00680721">
        <w:trPr>
          <w:gridAfter w:val="1"/>
          <w:wAfter w:w="7" w:type="dxa"/>
        </w:trPr>
        <w:tc>
          <w:tcPr>
            <w:tcW w:w="1778" w:type="dxa"/>
          </w:tcPr>
          <w:p w14:paraId="6442EFA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F1AE70" w14:textId="4923A772" w:rsidR="00977E0D" w:rsidRDefault="009D4F22" w:rsidP="00680721">
            <w:pPr>
              <w:spacing w:beforeLines="50" w:before="120"/>
            </w:pPr>
            <w:r>
              <w:t>5/</w:t>
            </w:r>
            <w:r w:rsidR="007C1A22">
              <w:t>2</w:t>
            </w:r>
            <w:bookmarkStart w:id="0" w:name="_GoBack"/>
            <w:bookmarkEnd w:id="0"/>
            <w:r>
              <w:t>6/2022</w:t>
            </w:r>
          </w:p>
        </w:tc>
        <w:tc>
          <w:tcPr>
            <w:tcW w:w="2120" w:type="dxa"/>
            <w:gridSpan w:val="2"/>
          </w:tcPr>
          <w:p w14:paraId="30BE02C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47DBBDB" w14:textId="316D96CF" w:rsidR="00977E0D" w:rsidRDefault="009D4F22" w:rsidP="00680721">
            <w:pPr>
              <w:spacing w:beforeLines="50" w:before="120"/>
            </w:pPr>
            <w:r>
              <w:t>1310004360</w:t>
            </w:r>
          </w:p>
        </w:tc>
      </w:tr>
      <w:tr w:rsidR="00977E0D" w14:paraId="2B725244" w14:textId="77777777" w:rsidTr="00680721">
        <w:trPr>
          <w:gridAfter w:val="1"/>
          <w:wAfter w:w="7" w:type="dxa"/>
        </w:trPr>
        <w:tc>
          <w:tcPr>
            <w:tcW w:w="1778" w:type="dxa"/>
          </w:tcPr>
          <w:p w14:paraId="18B80A7E"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6777323A" w14:textId="54C2699B" w:rsidR="00977E0D" w:rsidRDefault="009D4F22" w:rsidP="00680721">
            <w:pPr>
              <w:spacing w:beforeLines="50" w:before="120"/>
            </w:pPr>
            <w:r>
              <w:t>1310020930</w:t>
            </w:r>
          </w:p>
        </w:tc>
        <w:tc>
          <w:tcPr>
            <w:tcW w:w="2120" w:type="dxa"/>
            <w:gridSpan w:val="2"/>
          </w:tcPr>
          <w:p w14:paraId="62CECC9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328B7773" w14:textId="1BADB3A8" w:rsidR="00977E0D" w:rsidRDefault="009D4F22" w:rsidP="00680721">
            <w:pPr>
              <w:spacing w:beforeLines="50" w:before="120"/>
            </w:pPr>
            <w:r>
              <w:t>1</w:t>
            </w:r>
          </w:p>
        </w:tc>
      </w:tr>
      <w:tr w:rsidR="003A36FF" w14:paraId="295BCB13" w14:textId="77777777" w:rsidTr="00417AF9">
        <w:trPr>
          <w:gridAfter w:val="1"/>
          <w:wAfter w:w="7" w:type="dxa"/>
          <w:trHeight w:val="215"/>
        </w:trPr>
        <w:tc>
          <w:tcPr>
            <w:tcW w:w="5138" w:type="dxa"/>
            <w:gridSpan w:val="3"/>
            <w:vAlign w:val="bottom"/>
          </w:tcPr>
          <w:p w14:paraId="5BCACC39"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0E099887" w14:textId="77D8804B" w:rsidR="003A36FF" w:rsidRDefault="009D4F22"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7C1A22">
              <w:fldChar w:fldCharType="separate"/>
            </w:r>
            <w:r>
              <w:fldChar w:fldCharType="end"/>
            </w:r>
            <w:bookmarkEnd w:id="1"/>
            <w:r w:rsidR="007C0AF0">
              <w:t xml:space="preserve"> No</w:t>
            </w:r>
            <w:r w:rsidR="003A36FF">
              <w:t xml:space="preserve"> </w:t>
            </w:r>
          </w:p>
        </w:tc>
        <w:tc>
          <w:tcPr>
            <w:tcW w:w="1213" w:type="dxa"/>
            <w:vAlign w:val="bottom"/>
          </w:tcPr>
          <w:p w14:paraId="212D2326"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7C1A22">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5BAA33CE"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2B925F39"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0AE00A19" w14:textId="77777777" w:rsidTr="00680721">
        <w:trPr>
          <w:gridAfter w:val="1"/>
          <w:wAfter w:w="7" w:type="dxa"/>
          <w:trHeight w:val="692"/>
        </w:trPr>
        <w:tc>
          <w:tcPr>
            <w:tcW w:w="10671" w:type="dxa"/>
            <w:gridSpan w:val="8"/>
          </w:tcPr>
          <w:p w14:paraId="418A68AD" w14:textId="77777777" w:rsidR="002D11B4" w:rsidRDefault="002D11B4" w:rsidP="002D11B4"/>
          <w:p w14:paraId="75DE8757"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4FB1448"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F45FBC6"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1AD8D13E"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4948B880" w14:textId="77777777" w:rsidTr="00680721">
        <w:trPr>
          <w:gridAfter w:val="1"/>
          <w:wAfter w:w="7" w:type="dxa"/>
        </w:trPr>
        <w:tc>
          <w:tcPr>
            <w:tcW w:w="10671" w:type="dxa"/>
            <w:gridSpan w:val="8"/>
          </w:tcPr>
          <w:p w14:paraId="4FF01B00" w14:textId="5BD27073" w:rsidR="00965DBA" w:rsidRDefault="00FB6B84" w:rsidP="00680721">
            <w:pPr>
              <w:spacing w:beforeLines="50" w:before="120"/>
            </w:pPr>
            <w:r w:rsidRPr="00680721">
              <w:rPr>
                <w:b/>
                <w:bCs/>
              </w:rPr>
              <w:t>RETURN TO</w:t>
            </w:r>
            <w:r w:rsidR="003A03DA" w:rsidRPr="00680721">
              <w:rPr>
                <w:b/>
                <w:bCs/>
              </w:rPr>
              <w:t>:</w:t>
            </w:r>
          </w:p>
        </w:tc>
      </w:tr>
      <w:tr w:rsidR="00001ACA" w14:paraId="72C8F762" w14:textId="77777777" w:rsidTr="00680721">
        <w:trPr>
          <w:gridAfter w:val="1"/>
          <w:wAfter w:w="7" w:type="dxa"/>
          <w:trHeight w:val="73"/>
        </w:trPr>
        <w:tc>
          <w:tcPr>
            <w:tcW w:w="4789" w:type="dxa"/>
            <w:gridSpan w:val="2"/>
            <w:vMerge w:val="restart"/>
          </w:tcPr>
          <w:p w14:paraId="063CC77F" w14:textId="0E1BD09E" w:rsidR="00001ACA" w:rsidRPr="00D23BF2" w:rsidRDefault="00001ACA" w:rsidP="00565818">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14:paraId="64BE1585" w14:textId="44FD3459" w:rsidR="00001ACA" w:rsidRDefault="009D4F22" w:rsidP="00680721">
            <w:pPr>
              <w:spacing w:beforeLines="50" w:before="120"/>
            </w:pPr>
            <w:r>
              <w:t>Nancy McFarland</w:t>
            </w:r>
          </w:p>
        </w:tc>
        <w:tc>
          <w:tcPr>
            <w:tcW w:w="352" w:type="dxa"/>
            <w:vAlign w:val="bottom"/>
          </w:tcPr>
          <w:p w14:paraId="6B4C8CF8" w14:textId="77777777" w:rsidR="00001ACA" w:rsidRDefault="00001ACA" w:rsidP="002F787C"/>
        </w:tc>
      </w:tr>
      <w:tr w:rsidR="00001ACA" w14:paraId="0EBA0635" w14:textId="77777777" w:rsidTr="00680721">
        <w:trPr>
          <w:gridAfter w:val="1"/>
          <w:wAfter w:w="7" w:type="dxa"/>
          <w:trHeight w:val="98"/>
        </w:trPr>
        <w:tc>
          <w:tcPr>
            <w:tcW w:w="4789" w:type="dxa"/>
            <w:gridSpan w:val="2"/>
            <w:vMerge/>
          </w:tcPr>
          <w:p w14:paraId="22C75D05" w14:textId="77777777" w:rsidR="00001ACA" w:rsidRPr="00D16F3B" w:rsidRDefault="00001ACA" w:rsidP="00680721">
            <w:pPr>
              <w:ind w:right="252"/>
            </w:pPr>
          </w:p>
        </w:tc>
        <w:tc>
          <w:tcPr>
            <w:tcW w:w="5530" w:type="dxa"/>
            <w:gridSpan w:val="5"/>
            <w:tcBorders>
              <w:top w:val="single" w:sz="4" w:space="0" w:color="auto"/>
            </w:tcBorders>
          </w:tcPr>
          <w:p w14:paraId="55484A61" w14:textId="77777777" w:rsidR="00001ACA" w:rsidRDefault="00001ACA" w:rsidP="002F787C">
            <w:r w:rsidRPr="00D16F3B">
              <w:t>Contracting Officer</w:t>
            </w:r>
          </w:p>
        </w:tc>
        <w:tc>
          <w:tcPr>
            <w:tcW w:w="352" w:type="dxa"/>
          </w:tcPr>
          <w:p w14:paraId="515A429B" w14:textId="77777777" w:rsidR="00001ACA" w:rsidRDefault="00001ACA" w:rsidP="002F787C"/>
        </w:tc>
      </w:tr>
      <w:tr w:rsidR="00001ACA" w14:paraId="2B11F89C" w14:textId="77777777" w:rsidTr="00680721">
        <w:trPr>
          <w:gridAfter w:val="1"/>
          <w:wAfter w:w="7" w:type="dxa"/>
          <w:trHeight w:val="73"/>
        </w:trPr>
        <w:tc>
          <w:tcPr>
            <w:tcW w:w="4789" w:type="dxa"/>
            <w:gridSpan w:val="2"/>
            <w:vMerge/>
          </w:tcPr>
          <w:p w14:paraId="118CE730" w14:textId="77777777" w:rsidR="00001ACA" w:rsidRPr="00D16F3B" w:rsidRDefault="00001ACA" w:rsidP="00680721">
            <w:pPr>
              <w:ind w:right="252"/>
            </w:pPr>
          </w:p>
        </w:tc>
        <w:tc>
          <w:tcPr>
            <w:tcW w:w="5530" w:type="dxa"/>
            <w:gridSpan w:val="5"/>
            <w:tcBorders>
              <w:bottom w:val="single" w:sz="4" w:space="0" w:color="auto"/>
            </w:tcBorders>
          </w:tcPr>
          <w:p w14:paraId="658DDE4C" w14:textId="23D87F17" w:rsidR="00001ACA" w:rsidRDefault="00001ACA" w:rsidP="00001ACA">
            <w:pPr>
              <w:spacing w:beforeLines="50" w:before="120"/>
            </w:pPr>
            <w:r>
              <w:t xml:space="preserve">(405) </w:t>
            </w:r>
            <w:r w:rsidR="009D4F22">
              <w:t>521-6464</w:t>
            </w:r>
          </w:p>
        </w:tc>
        <w:tc>
          <w:tcPr>
            <w:tcW w:w="352" w:type="dxa"/>
          </w:tcPr>
          <w:p w14:paraId="0E95FCDA" w14:textId="77777777" w:rsidR="00001ACA" w:rsidRDefault="00001ACA" w:rsidP="00680721">
            <w:pPr>
              <w:spacing w:beforeLines="50" w:before="120"/>
            </w:pPr>
          </w:p>
        </w:tc>
      </w:tr>
      <w:tr w:rsidR="00001ACA" w14:paraId="1BBF73B3" w14:textId="77777777" w:rsidTr="00680721">
        <w:trPr>
          <w:gridAfter w:val="1"/>
          <w:wAfter w:w="7" w:type="dxa"/>
          <w:trHeight w:val="63"/>
        </w:trPr>
        <w:tc>
          <w:tcPr>
            <w:tcW w:w="4789" w:type="dxa"/>
            <w:gridSpan w:val="2"/>
            <w:vMerge/>
          </w:tcPr>
          <w:p w14:paraId="6B7B4219" w14:textId="77777777" w:rsidR="00001ACA" w:rsidRPr="00D16F3B" w:rsidRDefault="00001ACA" w:rsidP="00680721">
            <w:pPr>
              <w:ind w:right="252"/>
            </w:pPr>
          </w:p>
        </w:tc>
        <w:tc>
          <w:tcPr>
            <w:tcW w:w="5530" w:type="dxa"/>
            <w:gridSpan w:val="5"/>
            <w:tcBorders>
              <w:top w:val="single" w:sz="4" w:space="0" w:color="auto"/>
            </w:tcBorders>
          </w:tcPr>
          <w:p w14:paraId="72A3B995" w14:textId="77777777" w:rsidR="00001ACA" w:rsidRDefault="00001ACA" w:rsidP="002F787C">
            <w:r w:rsidRPr="00D16F3B">
              <w:t xml:space="preserve">Phone </w:t>
            </w:r>
            <w:r>
              <w:t xml:space="preserve"> </w:t>
            </w:r>
            <w:r w:rsidRPr="00D16F3B">
              <w:t>Number</w:t>
            </w:r>
          </w:p>
        </w:tc>
        <w:tc>
          <w:tcPr>
            <w:tcW w:w="352" w:type="dxa"/>
          </w:tcPr>
          <w:p w14:paraId="0E1376C1" w14:textId="77777777" w:rsidR="00001ACA" w:rsidRDefault="00001ACA" w:rsidP="002F787C"/>
        </w:tc>
      </w:tr>
      <w:tr w:rsidR="00001ACA" w14:paraId="0EA28B45" w14:textId="77777777" w:rsidTr="00680721">
        <w:trPr>
          <w:gridAfter w:val="1"/>
          <w:wAfter w:w="7" w:type="dxa"/>
          <w:trHeight w:val="180"/>
        </w:trPr>
        <w:tc>
          <w:tcPr>
            <w:tcW w:w="4789" w:type="dxa"/>
            <w:gridSpan w:val="2"/>
            <w:vMerge/>
          </w:tcPr>
          <w:p w14:paraId="1AC66C9A" w14:textId="77777777" w:rsidR="00001ACA" w:rsidRPr="00D16F3B" w:rsidRDefault="00001ACA" w:rsidP="00680721">
            <w:pPr>
              <w:ind w:right="252"/>
            </w:pPr>
          </w:p>
        </w:tc>
        <w:tc>
          <w:tcPr>
            <w:tcW w:w="5530" w:type="dxa"/>
            <w:gridSpan w:val="5"/>
            <w:tcBorders>
              <w:bottom w:val="single" w:sz="4" w:space="0" w:color="auto"/>
            </w:tcBorders>
            <w:vAlign w:val="bottom"/>
          </w:tcPr>
          <w:p w14:paraId="494109DD" w14:textId="5585B250" w:rsidR="00001ACA" w:rsidRDefault="007C1A22" w:rsidP="00680721">
            <w:pPr>
              <w:spacing w:beforeLines="50" w:before="120"/>
            </w:pPr>
            <w:hyperlink r:id="rId9" w:history="1">
              <w:r w:rsidR="009D4F22" w:rsidRPr="00C84B40">
                <w:rPr>
                  <w:rStyle w:val="Hyperlink"/>
                </w:rPr>
                <w:t>Nancy.mcfarland@omes.ok.gov</w:t>
              </w:r>
            </w:hyperlink>
            <w:r w:rsidR="009D4F22">
              <w:t xml:space="preserve"> </w:t>
            </w:r>
          </w:p>
        </w:tc>
        <w:tc>
          <w:tcPr>
            <w:tcW w:w="352" w:type="dxa"/>
          </w:tcPr>
          <w:p w14:paraId="5F244CC8" w14:textId="77777777" w:rsidR="00001ACA" w:rsidRPr="00D16FC3" w:rsidRDefault="00001ACA" w:rsidP="002F787C"/>
        </w:tc>
      </w:tr>
      <w:tr w:rsidR="00001ACA" w14:paraId="5608AB13" w14:textId="77777777" w:rsidTr="00680721">
        <w:trPr>
          <w:gridAfter w:val="1"/>
          <w:wAfter w:w="7" w:type="dxa"/>
          <w:trHeight w:val="73"/>
        </w:trPr>
        <w:tc>
          <w:tcPr>
            <w:tcW w:w="4789" w:type="dxa"/>
            <w:gridSpan w:val="2"/>
            <w:vMerge/>
          </w:tcPr>
          <w:p w14:paraId="0CC59E27" w14:textId="77777777" w:rsidR="00001ACA" w:rsidRPr="00D16F3B" w:rsidRDefault="00001ACA" w:rsidP="00680721">
            <w:pPr>
              <w:ind w:right="252"/>
            </w:pPr>
          </w:p>
        </w:tc>
        <w:tc>
          <w:tcPr>
            <w:tcW w:w="5530" w:type="dxa"/>
            <w:gridSpan w:val="5"/>
            <w:tcBorders>
              <w:top w:val="single" w:sz="4" w:space="0" w:color="auto"/>
            </w:tcBorders>
          </w:tcPr>
          <w:p w14:paraId="1450E79B" w14:textId="77777777" w:rsidR="00001ACA" w:rsidRDefault="00001ACA" w:rsidP="002F787C">
            <w:r w:rsidRPr="00D16FC3">
              <w:t>E-Mail  Address</w:t>
            </w:r>
          </w:p>
        </w:tc>
        <w:tc>
          <w:tcPr>
            <w:tcW w:w="352" w:type="dxa"/>
          </w:tcPr>
          <w:p w14:paraId="7ED1E9F0" w14:textId="77777777" w:rsidR="00001ACA" w:rsidRPr="00D16FC3" w:rsidRDefault="00001ACA" w:rsidP="002F787C"/>
        </w:tc>
      </w:tr>
      <w:tr w:rsidR="00001ACA" w14:paraId="4E951DD4" w14:textId="77777777" w:rsidTr="00680721">
        <w:trPr>
          <w:gridAfter w:val="1"/>
          <w:wAfter w:w="7" w:type="dxa"/>
        </w:trPr>
        <w:tc>
          <w:tcPr>
            <w:tcW w:w="10671" w:type="dxa"/>
            <w:gridSpan w:val="8"/>
          </w:tcPr>
          <w:p w14:paraId="2597E0BB" w14:textId="77777777" w:rsidR="00001ACA" w:rsidRDefault="00001ACA" w:rsidP="00680721">
            <w:pPr>
              <w:spacing w:beforeLines="50" w:before="120"/>
            </w:pPr>
            <w:r w:rsidRPr="00680721">
              <w:rPr>
                <w:b/>
                <w:bCs/>
              </w:rPr>
              <w:t>Description of Amendment:</w:t>
            </w:r>
          </w:p>
        </w:tc>
      </w:tr>
      <w:tr w:rsidR="00001ACA" w14:paraId="09396CDE" w14:textId="77777777" w:rsidTr="00680721">
        <w:trPr>
          <w:gridAfter w:val="1"/>
          <w:wAfter w:w="7" w:type="dxa"/>
        </w:trPr>
        <w:tc>
          <w:tcPr>
            <w:tcW w:w="10671" w:type="dxa"/>
            <w:gridSpan w:val="8"/>
          </w:tcPr>
          <w:p w14:paraId="49A63B30" w14:textId="77777777" w:rsidR="00001ACA" w:rsidRDefault="00001ACA" w:rsidP="00680721">
            <w:pPr>
              <w:spacing w:beforeLines="50" w:before="120"/>
            </w:pPr>
            <w:r>
              <w:t xml:space="preserve">a. </w:t>
            </w:r>
            <w:r w:rsidRPr="00D16F3B">
              <w:t>This is to incorporate the following:</w:t>
            </w:r>
          </w:p>
        </w:tc>
      </w:tr>
      <w:tr w:rsidR="00001ACA" w14:paraId="31CB2A79"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B123E9C" w14:textId="77777777"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on       </w:t>
            </w:r>
            <w:r>
              <w:t>. All questions and procurement/agency responses are detailed below:</w:t>
            </w:r>
          </w:p>
          <w:p w14:paraId="05F8EF32" w14:textId="77777777" w:rsidR="001608C3" w:rsidRDefault="001608C3" w:rsidP="00876736">
            <w:pPr>
              <w:spacing w:beforeLines="50" w:before="120"/>
            </w:pPr>
          </w:p>
          <w:p w14:paraId="65FA2D8F" w14:textId="77777777" w:rsidR="009D4F22" w:rsidRDefault="001608C3" w:rsidP="009D4F22">
            <w:pPr>
              <w:rPr>
                <w:rFonts w:ascii="Calibri" w:hAnsi="Calibri" w:cs="Calibri"/>
                <w:i/>
                <w:iCs/>
                <w:color w:val="FF0000"/>
              </w:rPr>
            </w:pPr>
            <w:r w:rsidRPr="00D37F77">
              <w:rPr>
                <w:b/>
              </w:rPr>
              <w:t>Q1</w:t>
            </w:r>
            <w:r>
              <w:rPr>
                <w:b/>
              </w:rPr>
              <w:t>:</w:t>
            </w:r>
            <w:r w:rsidRPr="00D37F77">
              <w:rPr>
                <w:b/>
              </w:rPr>
              <w:t xml:space="preserve"> </w:t>
            </w:r>
            <w:r>
              <w:t xml:space="preserve"> </w:t>
            </w:r>
            <w:r w:rsidR="009D4F22">
              <w:rPr>
                <w:i/>
                <w:iCs/>
                <w:color w:val="FF0000"/>
              </w:rPr>
              <w:t>Attachment B, Section 8.1 on page 9:</w:t>
            </w:r>
          </w:p>
          <w:p w14:paraId="49B2A6C8" w14:textId="77777777" w:rsidR="009D4F22" w:rsidRDefault="009D4F22" w:rsidP="009D4F22">
            <w:pPr>
              <w:rPr>
                <w:color w:val="FF0000"/>
              </w:rPr>
            </w:pPr>
            <w:r>
              <w:rPr>
                <w:b/>
                <w:bCs/>
                <w:color w:val="FF0000"/>
              </w:rPr>
              <w:t xml:space="preserve">QUESTION: </w:t>
            </w:r>
            <w:r>
              <w:rPr>
                <w:color w:val="FF0000"/>
              </w:rPr>
              <w:t>The limits of $5 million in Sections 8.1 B. and C. exceed what Granite carries as a policy. Granite carries a $1 million per occurrence and $2 million aggregate policy. Would this be amenable to the Department of Corrections? We also carry an Umbrella policy which may supplement these lower limits.</w:t>
            </w:r>
          </w:p>
          <w:p w14:paraId="39FD02D8" w14:textId="35D3B5A6" w:rsidR="001608C3" w:rsidRPr="009D4F22" w:rsidRDefault="009D4F22" w:rsidP="009D4F22">
            <w:pPr>
              <w:rPr>
                <w:color w:val="1F497D"/>
              </w:rPr>
            </w:pPr>
            <w:r>
              <w:rPr>
                <w:color w:val="1F497D"/>
              </w:rPr>
              <w:t xml:space="preserve"> </w:t>
            </w:r>
          </w:p>
          <w:p w14:paraId="2C73A9A8" w14:textId="7106C0D5" w:rsidR="009D4F22" w:rsidRDefault="001608C3" w:rsidP="009D4F22">
            <w:pPr>
              <w:rPr>
                <w:color w:val="1F497D"/>
              </w:rPr>
            </w:pPr>
            <w:r w:rsidRPr="00D37F77">
              <w:rPr>
                <w:b/>
              </w:rPr>
              <w:t>Response</w:t>
            </w:r>
            <w:r w:rsidRPr="009D4F22">
              <w:rPr>
                <w:b/>
              </w:rPr>
              <w:t>:</w:t>
            </w:r>
            <w:r w:rsidR="009D4F22" w:rsidRPr="009D4F22">
              <w:rPr>
                <w:color w:val="1F497D"/>
              </w:rPr>
              <w:t xml:space="preserve"> The OMES vendor insurance requirements are statutory. </w:t>
            </w:r>
            <w:r w:rsidRPr="009D4F22">
              <w:rPr>
                <w:b/>
              </w:rPr>
              <w:t xml:space="preserve"> </w:t>
            </w:r>
            <w:r w:rsidR="009D4F22" w:rsidRPr="009D4F22">
              <w:rPr>
                <w:color w:val="1F497D"/>
              </w:rPr>
              <w:t>Bids</w:t>
            </w:r>
            <w:r w:rsidR="009D4F22">
              <w:rPr>
                <w:color w:val="1F497D"/>
              </w:rPr>
              <w:t xml:space="preserve"> which do not meet program requirements will not be considered. </w:t>
            </w:r>
          </w:p>
          <w:p w14:paraId="3A62DC5B" w14:textId="6C4069D8" w:rsidR="001608C3" w:rsidRDefault="001608C3" w:rsidP="001608C3">
            <w:pPr>
              <w:spacing w:beforeLines="50" w:before="120"/>
              <w:rPr>
                <w:b/>
              </w:rPr>
            </w:pPr>
          </w:p>
          <w:p w14:paraId="7DAC5843" w14:textId="77777777" w:rsidR="001608C3" w:rsidRDefault="001608C3" w:rsidP="001608C3">
            <w:pPr>
              <w:spacing w:beforeLines="50" w:before="120"/>
            </w:pPr>
          </w:p>
          <w:p w14:paraId="6C36541E" w14:textId="77777777" w:rsidR="009D4F22" w:rsidRDefault="001608C3" w:rsidP="009D4F22">
            <w:pPr>
              <w:rPr>
                <w:color w:val="FF0000"/>
              </w:rPr>
            </w:pPr>
            <w:r>
              <w:rPr>
                <w:b/>
              </w:rPr>
              <w:t xml:space="preserve">Q2: </w:t>
            </w:r>
            <w:r>
              <w:t xml:space="preserve"> </w:t>
            </w:r>
            <w:r w:rsidR="009D4F22">
              <w:rPr>
                <w:i/>
                <w:iCs/>
                <w:color w:val="FF0000"/>
              </w:rPr>
              <w:t>Attachment B, Section 17 on page 20:</w:t>
            </w:r>
          </w:p>
          <w:p w14:paraId="7B45F576" w14:textId="77777777" w:rsidR="009D4F22" w:rsidRDefault="009D4F22" w:rsidP="009D4F22">
            <w:pPr>
              <w:rPr>
                <w:color w:val="FF0000"/>
              </w:rPr>
            </w:pPr>
            <w:r>
              <w:rPr>
                <w:b/>
                <w:bCs/>
                <w:color w:val="FF0000"/>
              </w:rPr>
              <w:t xml:space="preserve">QUESTION: </w:t>
            </w:r>
            <w:r>
              <w:rPr>
                <w:color w:val="FF0000"/>
              </w:rPr>
              <w:t>Have funds been appropriated and made available for this Contract? If so, for how many years of performance? If not, when does the Department of Corrections anticipate funds being appropriated and made available? How will Offerors be so notified?</w:t>
            </w:r>
          </w:p>
          <w:p w14:paraId="45E6A5BB" w14:textId="77777777" w:rsidR="009D4F22" w:rsidRDefault="009D4F22" w:rsidP="009D4F22">
            <w:pPr>
              <w:rPr>
                <w:color w:val="1F497D"/>
              </w:rPr>
            </w:pPr>
          </w:p>
          <w:p w14:paraId="3C70C622" w14:textId="77777777" w:rsidR="009D4F22" w:rsidRDefault="009D4F22" w:rsidP="009D4F22">
            <w:pPr>
              <w:rPr>
                <w:color w:val="1F497D"/>
              </w:rPr>
            </w:pPr>
            <w:r>
              <w:rPr>
                <w:color w:val="1F497D"/>
              </w:rPr>
              <w:t xml:space="preserve">Answer: Both Oklahoma Department of Corrections (ODOC) as well as any awardee(s) to this solicitation must file ongoing reports to the RHC and OUSF program administrators. “Exhibit 1 – Locations” identify both the locations and the program(s) against which they qualify and currently receiving funding. Bidder’s solely responsible for ensuring they meet their own pre-award qualification and post-award reporting requirements. Bids which do not meet program requirements will not be considered. </w:t>
            </w:r>
          </w:p>
          <w:p w14:paraId="4D6DDFF7" w14:textId="77777777" w:rsidR="009D4F22" w:rsidRDefault="009D4F22" w:rsidP="009D4F22">
            <w:pPr>
              <w:rPr>
                <w:color w:val="1F497D"/>
              </w:rPr>
            </w:pPr>
          </w:p>
          <w:p w14:paraId="0B35E9DD" w14:textId="77777777" w:rsidR="009D4F22" w:rsidRDefault="009D4F22" w:rsidP="009D4F22">
            <w:pPr>
              <w:rPr>
                <w:color w:val="1F497D"/>
              </w:rPr>
            </w:pPr>
            <w:r>
              <w:rPr>
                <w:color w:val="1F497D"/>
              </w:rPr>
              <w:lastRenderedPageBreak/>
              <w:t xml:space="preserve">For more information about RHC: </w:t>
            </w:r>
            <w:hyperlink r:id="rId10" w:history="1">
              <w:r>
                <w:rPr>
                  <w:rStyle w:val="Hyperlink"/>
                </w:rPr>
                <w:t>https://www.usac.org/rural-health-care/</w:t>
              </w:r>
            </w:hyperlink>
            <w:r>
              <w:rPr>
                <w:color w:val="1F497D"/>
              </w:rPr>
              <w:t xml:space="preserve">  </w:t>
            </w:r>
          </w:p>
          <w:p w14:paraId="2E5982AD" w14:textId="77777777" w:rsidR="009D4F22" w:rsidRDefault="009D4F22" w:rsidP="009D4F22">
            <w:pPr>
              <w:rPr>
                <w:color w:val="1F497D"/>
              </w:rPr>
            </w:pPr>
          </w:p>
          <w:p w14:paraId="3AF6F3F3" w14:textId="77777777" w:rsidR="009D4F22" w:rsidRDefault="009D4F22" w:rsidP="009D4F22">
            <w:pPr>
              <w:rPr>
                <w:color w:val="1F497D"/>
              </w:rPr>
            </w:pPr>
            <w:r>
              <w:rPr>
                <w:color w:val="1F497D"/>
              </w:rPr>
              <w:t xml:space="preserve">For more information about OUSF: </w:t>
            </w:r>
            <w:hyperlink r:id="rId11" w:history="1">
              <w:r>
                <w:rPr>
                  <w:rStyle w:val="Hyperlink"/>
                </w:rPr>
                <w:t>https://oklahoma.gov/occ/divisions/public-utility/ousf.html</w:t>
              </w:r>
            </w:hyperlink>
          </w:p>
          <w:p w14:paraId="57C2EDF0" w14:textId="2EF98799" w:rsidR="001608C3" w:rsidRDefault="001608C3" w:rsidP="001608C3">
            <w:pPr>
              <w:spacing w:beforeLines="50" w:before="120"/>
            </w:pPr>
          </w:p>
          <w:p w14:paraId="6C2EE3BB" w14:textId="77777777" w:rsidR="001608C3" w:rsidRDefault="001608C3" w:rsidP="001608C3">
            <w:pPr>
              <w:spacing w:beforeLines="50" w:before="120"/>
              <w:rPr>
                <w:color w:val="0070C0"/>
              </w:rPr>
            </w:pPr>
            <w:r w:rsidRPr="00D37F77">
              <w:rPr>
                <w:b/>
              </w:rPr>
              <w:t>Response:</w:t>
            </w:r>
            <w:r>
              <w:rPr>
                <w:b/>
              </w:rPr>
              <w:t xml:space="preserve"> </w:t>
            </w:r>
          </w:p>
          <w:p w14:paraId="5DE36B14" w14:textId="77777777" w:rsidR="001608C3" w:rsidRDefault="001608C3" w:rsidP="001608C3">
            <w:pPr>
              <w:spacing w:beforeLines="50" w:before="120"/>
              <w:rPr>
                <w:b/>
              </w:rPr>
            </w:pPr>
          </w:p>
          <w:p w14:paraId="788FB8B3" w14:textId="77777777" w:rsidR="001608C3" w:rsidRDefault="001608C3" w:rsidP="001608C3">
            <w:pPr>
              <w:spacing w:beforeLines="50" w:before="120"/>
            </w:pPr>
            <w:r>
              <w:rPr>
                <w:b/>
              </w:rPr>
              <w:t xml:space="preserve">Q3: </w:t>
            </w:r>
          </w:p>
          <w:p w14:paraId="3CADB472" w14:textId="77777777" w:rsidR="001608C3" w:rsidRDefault="001608C3" w:rsidP="001608C3">
            <w:pPr>
              <w:spacing w:beforeLines="50" w:before="120"/>
              <w:rPr>
                <w:color w:val="0070C0"/>
              </w:rPr>
            </w:pPr>
            <w:r w:rsidRPr="00362DF4">
              <w:rPr>
                <w:b/>
              </w:rPr>
              <w:t xml:space="preserve">Response: </w:t>
            </w:r>
          </w:p>
          <w:p w14:paraId="6EF05858" w14:textId="77777777" w:rsidR="001608C3" w:rsidRDefault="001608C3" w:rsidP="001608C3">
            <w:pPr>
              <w:spacing w:beforeLines="50" w:before="120"/>
            </w:pPr>
          </w:p>
          <w:p w14:paraId="157A2D7E" w14:textId="77777777" w:rsidR="001608C3" w:rsidRDefault="001608C3" w:rsidP="001608C3">
            <w:pPr>
              <w:spacing w:beforeLines="50" w:before="120"/>
            </w:pPr>
            <w:r>
              <w:rPr>
                <w:b/>
              </w:rPr>
              <w:t xml:space="preserve">Q4: </w:t>
            </w:r>
          </w:p>
          <w:p w14:paraId="0B3008A1" w14:textId="77777777" w:rsidR="001608C3" w:rsidRDefault="001608C3" w:rsidP="001608C3">
            <w:pPr>
              <w:spacing w:beforeLines="50" w:before="120"/>
            </w:pPr>
          </w:p>
          <w:p w14:paraId="4CC7B166" w14:textId="77777777" w:rsidR="001608C3" w:rsidRDefault="001608C3" w:rsidP="001608C3">
            <w:pPr>
              <w:pStyle w:val="NoSpacing"/>
            </w:pPr>
            <w:r w:rsidRPr="00362DF4">
              <w:rPr>
                <w:b/>
              </w:rPr>
              <w:t>Response:</w:t>
            </w:r>
            <w:r>
              <w:rPr>
                <w:b/>
              </w:rPr>
              <w:t xml:space="preserve"> </w:t>
            </w:r>
          </w:p>
          <w:p w14:paraId="23ED76A4" w14:textId="77777777" w:rsidR="001608C3" w:rsidRDefault="001608C3" w:rsidP="001608C3">
            <w:pPr>
              <w:pStyle w:val="NoSpacing"/>
            </w:pPr>
          </w:p>
          <w:p w14:paraId="67ED2A39" w14:textId="77777777" w:rsidR="001608C3" w:rsidRPr="002403F4" w:rsidRDefault="001608C3" w:rsidP="001608C3">
            <w:pPr>
              <w:spacing w:beforeLines="50" w:before="120"/>
              <w:rPr>
                <w:color w:val="0070C0"/>
              </w:rPr>
            </w:pPr>
            <w:r>
              <w:rPr>
                <w:color w:val="0070C0"/>
              </w:rPr>
              <w:t xml:space="preserve">                                                             </w:t>
            </w:r>
          </w:p>
          <w:p w14:paraId="1079B2D6" w14:textId="77777777" w:rsidR="001608C3" w:rsidRDefault="001608C3" w:rsidP="001608C3">
            <w:pPr>
              <w:spacing w:beforeLines="50" w:before="120"/>
              <w:rPr>
                <w:b/>
              </w:rPr>
            </w:pPr>
            <w:r>
              <w:rPr>
                <w:b/>
              </w:rPr>
              <w:t xml:space="preserve">Q5: </w:t>
            </w:r>
          </w:p>
          <w:p w14:paraId="27CE8553" w14:textId="77777777" w:rsidR="001608C3" w:rsidRDefault="001608C3" w:rsidP="001608C3">
            <w:pPr>
              <w:spacing w:beforeLines="50" w:before="120"/>
              <w:rPr>
                <w:color w:val="0070C0"/>
              </w:rPr>
            </w:pPr>
            <w:r w:rsidRPr="00362DF4">
              <w:rPr>
                <w:b/>
              </w:rPr>
              <w:t>Response:</w:t>
            </w:r>
            <w:r w:rsidRPr="00721239">
              <w:rPr>
                <w:color w:val="0070C0"/>
              </w:rPr>
              <w:t xml:space="preserve"> </w:t>
            </w:r>
          </w:p>
          <w:p w14:paraId="38DD82DD" w14:textId="77777777" w:rsidR="001608C3" w:rsidRDefault="001608C3" w:rsidP="001608C3">
            <w:pPr>
              <w:spacing w:beforeLines="50" w:before="120"/>
              <w:rPr>
                <w:color w:val="0070C0"/>
              </w:rPr>
            </w:pPr>
          </w:p>
          <w:p w14:paraId="24F23D97" w14:textId="77777777" w:rsidR="001608C3" w:rsidRDefault="001608C3" w:rsidP="001608C3">
            <w:pPr>
              <w:spacing w:beforeLines="50" w:before="120"/>
            </w:pPr>
            <w:r>
              <w:rPr>
                <w:b/>
              </w:rPr>
              <w:t xml:space="preserve">Q6: </w:t>
            </w:r>
          </w:p>
          <w:p w14:paraId="7C319382" w14:textId="77777777" w:rsidR="001608C3" w:rsidRDefault="001608C3" w:rsidP="001608C3">
            <w:pPr>
              <w:spacing w:beforeLines="50" w:before="120"/>
            </w:pPr>
          </w:p>
          <w:p w14:paraId="14F4D146" w14:textId="77777777" w:rsidR="001608C3" w:rsidRDefault="001608C3" w:rsidP="001608C3">
            <w:pPr>
              <w:pStyle w:val="NoSpacing"/>
              <w:rPr>
                <w:b/>
              </w:rPr>
            </w:pPr>
            <w:r w:rsidRPr="00362DF4">
              <w:rPr>
                <w:b/>
              </w:rPr>
              <w:t>Response:</w:t>
            </w:r>
            <w:r>
              <w:rPr>
                <w:b/>
              </w:rPr>
              <w:t xml:space="preserve"> </w:t>
            </w:r>
          </w:p>
          <w:p w14:paraId="0F0D2567" w14:textId="77777777" w:rsidR="00162321" w:rsidRDefault="00162321" w:rsidP="001608C3">
            <w:pPr>
              <w:pStyle w:val="NoSpacing"/>
            </w:pPr>
          </w:p>
          <w:p w14:paraId="06609206" w14:textId="77777777" w:rsidR="00162321" w:rsidRDefault="00162321" w:rsidP="00162321">
            <w:pPr>
              <w:spacing w:beforeLines="50" w:before="120"/>
            </w:pPr>
            <w:r>
              <w:rPr>
                <w:b/>
              </w:rPr>
              <w:t>Q7:</w:t>
            </w:r>
            <w:r w:rsidRPr="00D37F77">
              <w:rPr>
                <w:b/>
              </w:rPr>
              <w:t xml:space="preserve"> </w:t>
            </w:r>
            <w:r>
              <w:t xml:space="preserve"> </w:t>
            </w:r>
          </w:p>
          <w:p w14:paraId="41CEAD19" w14:textId="77777777" w:rsidR="00162321" w:rsidRDefault="00162321" w:rsidP="00162321">
            <w:pPr>
              <w:spacing w:beforeLines="50" w:before="120"/>
              <w:rPr>
                <w:b/>
              </w:rPr>
            </w:pPr>
            <w:r w:rsidRPr="00D37F77">
              <w:rPr>
                <w:b/>
              </w:rPr>
              <w:t>Response:</w:t>
            </w:r>
            <w:r>
              <w:rPr>
                <w:b/>
              </w:rPr>
              <w:t xml:space="preserve"> </w:t>
            </w:r>
          </w:p>
          <w:p w14:paraId="30D36569" w14:textId="77777777" w:rsidR="00162321" w:rsidRDefault="00162321" w:rsidP="00162321">
            <w:pPr>
              <w:spacing w:beforeLines="50" w:before="120"/>
            </w:pPr>
          </w:p>
          <w:p w14:paraId="38E63201" w14:textId="77777777" w:rsidR="00162321" w:rsidRDefault="00162321" w:rsidP="00162321">
            <w:pPr>
              <w:spacing w:beforeLines="50" w:before="120"/>
            </w:pPr>
            <w:r>
              <w:rPr>
                <w:b/>
              </w:rPr>
              <w:t xml:space="preserve">Q8: </w:t>
            </w:r>
            <w:r>
              <w:t xml:space="preserve"> </w:t>
            </w:r>
          </w:p>
          <w:p w14:paraId="7219276D" w14:textId="77777777" w:rsidR="00162321" w:rsidRDefault="00162321" w:rsidP="00162321">
            <w:pPr>
              <w:spacing w:beforeLines="50" w:before="120"/>
              <w:rPr>
                <w:color w:val="0070C0"/>
              </w:rPr>
            </w:pPr>
            <w:r w:rsidRPr="00D37F77">
              <w:rPr>
                <w:b/>
              </w:rPr>
              <w:t>Response:</w:t>
            </w:r>
            <w:r>
              <w:rPr>
                <w:b/>
              </w:rPr>
              <w:t xml:space="preserve"> </w:t>
            </w:r>
          </w:p>
          <w:p w14:paraId="4A0A8359" w14:textId="77777777" w:rsidR="00162321" w:rsidRDefault="00162321" w:rsidP="00162321">
            <w:pPr>
              <w:spacing w:beforeLines="50" w:before="120"/>
              <w:rPr>
                <w:b/>
              </w:rPr>
            </w:pPr>
          </w:p>
          <w:p w14:paraId="105DC5D3" w14:textId="77777777" w:rsidR="00162321" w:rsidRDefault="00162321" w:rsidP="00162321">
            <w:pPr>
              <w:spacing w:beforeLines="50" w:before="120"/>
            </w:pPr>
            <w:r>
              <w:rPr>
                <w:b/>
              </w:rPr>
              <w:t xml:space="preserve">Q9: </w:t>
            </w:r>
          </w:p>
          <w:p w14:paraId="787AF6FB" w14:textId="77777777" w:rsidR="00162321" w:rsidRDefault="00162321" w:rsidP="00162321">
            <w:pPr>
              <w:spacing w:beforeLines="50" w:before="120"/>
              <w:rPr>
                <w:color w:val="0070C0"/>
              </w:rPr>
            </w:pPr>
            <w:r w:rsidRPr="00362DF4">
              <w:rPr>
                <w:b/>
              </w:rPr>
              <w:t xml:space="preserve">Response: </w:t>
            </w:r>
          </w:p>
          <w:p w14:paraId="2061F864" w14:textId="77777777" w:rsidR="00162321" w:rsidRDefault="00162321" w:rsidP="00162321">
            <w:pPr>
              <w:spacing w:beforeLines="50" w:before="120"/>
            </w:pPr>
          </w:p>
          <w:p w14:paraId="6982DBE2" w14:textId="77777777" w:rsidR="00162321" w:rsidRDefault="00162321" w:rsidP="00162321">
            <w:pPr>
              <w:spacing w:beforeLines="50" w:before="120"/>
            </w:pPr>
            <w:r>
              <w:rPr>
                <w:b/>
              </w:rPr>
              <w:t xml:space="preserve">Q10: </w:t>
            </w:r>
          </w:p>
          <w:p w14:paraId="5C3A58D9" w14:textId="77777777" w:rsidR="00162321" w:rsidRDefault="00162321" w:rsidP="00162321">
            <w:pPr>
              <w:spacing w:beforeLines="50" w:before="120"/>
              <w:rPr>
                <w:color w:val="0070C0"/>
              </w:rPr>
            </w:pPr>
            <w:r w:rsidRPr="00362DF4">
              <w:rPr>
                <w:b/>
              </w:rPr>
              <w:t xml:space="preserve">Response: </w:t>
            </w:r>
          </w:p>
          <w:p w14:paraId="456F5E50" w14:textId="77777777" w:rsidR="00162321" w:rsidRDefault="00162321" w:rsidP="00162321">
            <w:pPr>
              <w:pStyle w:val="NoSpacing"/>
              <w:rPr>
                <w:b/>
              </w:rPr>
            </w:pPr>
            <w:r>
              <w:rPr>
                <w:b/>
              </w:rPr>
              <w:t xml:space="preserve"> </w:t>
            </w:r>
          </w:p>
          <w:p w14:paraId="5C8208F7" w14:textId="77777777" w:rsidR="00162321" w:rsidRDefault="00162321" w:rsidP="00162321">
            <w:pPr>
              <w:pStyle w:val="NoSpacing"/>
              <w:rPr>
                <w:b/>
              </w:rPr>
            </w:pPr>
          </w:p>
          <w:p w14:paraId="039EC6C6" w14:textId="77777777" w:rsidR="00162321" w:rsidRDefault="00162321" w:rsidP="00162321">
            <w:pPr>
              <w:spacing w:beforeLines="50" w:before="120"/>
            </w:pPr>
            <w:r>
              <w:rPr>
                <w:b/>
              </w:rPr>
              <w:t xml:space="preserve">Q11: </w:t>
            </w:r>
            <w:r>
              <w:t xml:space="preserve"> </w:t>
            </w:r>
          </w:p>
          <w:p w14:paraId="7D3C41A3" w14:textId="77777777" w:rsidR="00162321" w:rsidRDefault="00162321" w:rsidP="00162321">
            <w:pPr>
              <w:spacing w:beforeLines="50" w:before="120"/>
              <w:rPr>
                <w:color w:val="0070C0"/>
              </w:rPr>
            </w:pPr>
            <w:r w:rsidRPr="00D37F77">
              <w:rPr>
                <w:b/>
              </w:rPr>
              <w:t>Response:</w:t>
            </w:r>
            <w:r>
              <w:rPr>
                <w:b/>
              </w:rPr>
              <w:t xml:space="preserve"> </w:t>
            </w:r>
          </w:p>
          <w:p w14:paraId="0BAF14C3" w14:textId="77777777" w:rsidR="00162321" w:rsidRDefault="00162321" w:rsidP="00162321">
            <w:pPr>
              <w:spacing w:beforeLines="50" w:before="120"/>
              <w:rPr>
                <w:b/>
              </w:rPr>
            </w:pPr>
          </w:p>
          <w:p w14:paraId="56BC2AC5" w14:textId="77777777" w:rsidR="00162321" w:rsidRDefault="00162321" w:rsidP="00162321">
            <w:pPr>
              <w:spacing w:beforeLines="50" w:before="120"/>
            </w:pPr>
            <w:r>
              <w:rPr>
                <w:b/>
              </w:rPr>
              <w:t xml:space="preserve">Q12: </w:t>
            </w:r>
          </w:p>
          <w:p w14:paraId="0BC1AEAC" w14:textId="77777777" w:rsidR="00162321" w:rsidRDefault="00162321" w:rsidP="00162321">
            <w:pPr>
              <w:spacing w:beforeLines="50" w:before="120"/>
              <w:rPr>
                <w:color w:val="0070C0"/>
              </w:rPr>
            </w:pPr>
            <w:r w:rsidRPr="00362DF4">
              <w:rPr>
                <w:b/>
              </w:rPr>
              <w:t xml:space="preserve">Response: </w:t>
            </w:r>
          </w:p>
          <w:p w14:paraId="2056AD91" w14:textId="77777777" w:rsidR="00162321" w:rsidRDefault="00162321" w:rsidP="00162321">
            <w:pPr>
              <w:spacing w:beforeLines="50" w:before="120"/>
            </w:pPr>
          </w:p>
          <w:p w14:paraId="384D462E" w14:textId="77777777" w:rsidR="00162321" w:rsidRDefault="00162321" w:rsidP="00162321">
            <w:pPr>
              <w:spacing w:beforeLines="50" w:before="120"/>
            </w:pPr>
            <w:r>
              <w:rPr>
                <w:b/>
              </w:rPr>
              <w:t xml:space="preserve">Q13: </w:t>
            </w:r>
          </w:p>
          <w:p w14:paraId="078A1686" w14:textId="77777777" w:rsidR="00162321" w:rsidRDefault="00162321" w:rsidP="00162321">
            <w:pPr>
              <w:spacing w:beforeLines="50" w:before="120"/>
            </w:pPr>
          </w:p>
          <w:p w14:paraId="578ED4EA" w14:textId="77777777" w:rsidR="00162321" w:rsidRDefault="00162321" w:rsidP="00162321">
            <w:pPr>
              <w:pStyle w:val="NoSpacing"/>
            </w:pPr>
            <w:r w:rsidRPr="00362DF4">
              <w:rPr>
                <w:b/>
              </w:rPr>
              <w:t>Response:</w:t>
            </w:r>
            <w:r>
              <w:rPr>
                <w:b/>
              </w:rPr>
              <w:t xml:space="preserve"> </w:t>
            </w:r>
          </w:p>
          <w:p w14:paraId="1D8B04BA" w14:textId="77777777" w:rsidR="00162321" w:rsidRDefault="00162321" w:rsidP="00162321">
            <w:pPr>
              <w:pStyle w:val="NoSpacing"/>
            </w:pPr>
          </w:p>
          <w:p w14:paraId="794126BD" w14:textId="77777777" w:rsidR="00162321" w:rsidRDefault="00162321" w:rsidP="00162321">
            <w:pPr>
              <w:spacing w:beforeLines="50" w:before="120"/>
            </w:pPr>
            <w:r>
              <w:rPr>
                <w:b/>
              </w:rPr>
              <w:lastRenderedPageBreak/>
              <w:t xml:space="preserve">Q14: </w:t>
            </w:r>
          </w:p>
          <w:p w14:paraId="53781253" w14:textId="77777777" w:rsidR="00162321" w:rsidRDefault="00162321" w:rsidP="00162321">
            <w:pPr>
              <w:spacing w:beforeLines="50" w:before="120"/>
            </w:pPr>
          </w:p>
          <w:p w14:paraId="4063E91F" w14:textId="77777777" w:rsidR="00162321" w:rsidRDefault="00162321" w:rsidP="00162321">
            <w:pPr>
              <w:pStyle w:val="NoSpacing"/>
            </w:pPr>
            <w:r w:rsidRPr="00362DF4">
              <w:rPr>
                <w:b/>
              </w:rPr>
              <w:t>Response:</w:t>
            </w:r>
            <w:r>
              <w:rPr>
                <w:b/>
              </w:rPr>
              <w:t xml:space="preserve"> </w:t>
            </w:r>
          </w:p>
          <w:p w14:paraId="53F32479" w14:textId="77777777" w:rsidR="001608C3" w:rsidRPr="00E71818" w:rsidRDefault="001608C3" w:rsidP="001608C3">
            <w:pPr>
              <w:spacing w:beforeLines="50" w:before="120"/>
            </w:pPr>
          </w:p>
        </w:tc>
      </w:tr>
    </w:tbl>
    <w:p w14:paraId="5A2928BD"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EBF72C6" w14:textId="77777777" w:rsidTr="00417AF9">
        <w:tc>
          <w:tcPr>
            <w:tcW w:w="10678" w:type="dxa"/>
            <w:gridSpan w:val="5"/>
            <w:tcBorders>
              <w:top w:val="single" w:sz="4" w:space="0" w:color="auto"/>
            </w:tcBorders>
          </w:tcPr>
          <w:p w14:paraId="780CD11E" w14:textId="77777777" w:rsidR="00417AF9" w:rsidRPr="004D12F1" w:rsidRDefault="00417AF9" w:rsidP="00876736">
            <w:pPr>
              <w:keepNext/>
              <w:spacing w:beforeLines="50" w:before="120"/>
            </w:pPr>
            <w:r w:rsidRPr="004D12F1">
              <w:t>b. All other terms and conditions remain unchanged.</w:t>
            </w:r>
          </w:p>
        </w:tc>
      </w:tr>
      <w:tr w:rsidR="00417AF9" w14:paraId="0D44E5C5" w14:textId="77777777" w:rsidTr="00876736">
        <w:trPr>
          <w:trHeight w:val="530"/>
        </w:trPr>
        <w:tc>
          <w:tcPr>
            <w:tcW w:w="6889" w:type="dxa"/>
            <w:gridSpan w:val="3"/>
            <w:tcBorders>
              <w:bottom w:val="single" w:sz="4" w:space="0" w:color="auto"/>
            </w:tcBorders>
            <w:vAlign w:val="bottom"/>
          </w:tcPr>
          <w:p w14:paraId="31A2C79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CD06F8E" w14:textId="77777777" w:rsidR="00417AF9" w:rsidRDefault="00417AF9" w:rsidP="00876736">
            <w:pPr>
              <w:keepNext/>
              <w:spacing w:beforeLines="50" w:before="120"/>
            </w:pPr>
          </w:p>
        </w:tc>
        <w:tc>
          <w:tcPr>
            <w:tcW w:w="3649" w:type="dxa"/>
            <w:tcBorders>
              <w:bottom w:val="single" w:sz="4" w:space="0" w:color="auto"/>
            </w:tcBorders>
            <w:vAlign w:val="bottom"/>
          </w:tcPr>
          <w:p w14:paraId="73548A27"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AF994C8" w14:textId="77777777" w:rsidTr="008C1266">
        <w:tc>
          <w:tcPr>
            <w:tcW w:w="6889" w:type="dxa"/>
            <w:gridSpan w:val="3"/>
            <w:tcBorders>
              <w:top w:val="single" w:sz="4" w:space="0" w:color="auto"/>
            </w:tcBorders>
          </w:tcPr>
          <w:p w14:paraId="272F63C0" w14:textId="77777777" w:rsidR="00417AF9" w:rsidRDefault="00417AF9" w:rsidP="00876736">
            <w:pPr>
              <w:keepNext/>
            </w:pPr>
            <w:r>
              <w:t>Supplier Company Name (</w:t>
            </w:r>
            <w:r w:rsidRPr="00680721">
              <w:rPr>
                <w:b/>
              </w:rPr>
              <w:t>PRINT</w:t>
            </w:r>
            <w:r>
              <w:t>)</w:t>
            </w:r>
          </w:p>
        </w:tc>
        <w:tc>
          <w:tcPr>
            <w:tcW w:w="140" w:type="dxa"/>
          </w:tcPr>
          <w:p w14:paraId="60128488" w14:textId="77777777" w:rsidR="00417AF9" w:rsidRDefault="00417AF9" w:rsidP="00876736">
            <w:pPr>
              <w:keepNext/>
            </w:pPr>
          </w:p>
        </w:tc>
        <w:tc>
          <w:tcPr>
            <w:tcW w:w="3649" w:type="dxa"/>
            <w:tcBorders>
              <w:top w:val="single" w:sz="4" w:space="0" w:color="auto"/>
            </w:tcBorders>
          </w:tcPr>
          <w:p w14:paraId="41732FB2" w14:textId="77777777" w:rsidR="00417AF9" w:rsidRDefault="00417AF9" w:rsidP="00876736">
            <w:pPr>
              <w:keepNext/>
            </w:pPr>
            <w:r>
              <w:t>Date</w:t>
            </w:r>
          </w:p>
        </w:tc>
      </w:tr>
      <w:tr w:rsidR="00417AF9" w14:paraId="4379435A" w14:textId="77777777" w:rsidTr="008C1266">
        <w:tc>
          <w:tcPr>
            <w:tcW w:w="3949" w:type="dxa"/>
            <w:tcBorders>
              <w:bottom w:val="single" w:sz="4" w:space="0" w:color="auto"/>
            </w:tcBorders>
          </w:tcPr>
          <w:p w14:paraId="53CDA3A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30D4120" w14:textId="77777777" w:rsidR="00417AF9" w:rsidRDefault="00417AF9" w:rsidP="00876736">
            <w:pPr>
              <w:keepNext/>
              <w:spacing w:beforeLines="100" w:before="240"/>
            </w:pPr>
          </w:p>
        </w:tc>
        <w:tc>
          <w:tcPr>
            <w:tcW w:w="2800" w:type="dxa"/>
            <w:tcBorders>
              <w:bottom w:val="single" w:sz="4" w:space="0" w:color="auto"/>
            </w:tcBorders>
          </w:tcPr>
          <w:p w14:paraId="7E88263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82EF1A8" w14:textId="77777777" w:rsidR="00417AF9" w:rsidRDefault="00417AF9" w:rsidP="00876736">
            <w:pPr>
              <w:keepNext/>
              <w:spacing w:beforeLines="100" w:before="240"/>
            </w:pPr>
          </w:p>
        </w:tc>
        <w:tc>
          <w:tcPr>
            <w:tcW w:w="3649" w:type="dxa"/>
            <w:tcBorders>
              <w:bottom w:val="single" w:sz="4" w:space="0" w:color="auto"/>
            </w:tcBorders>
          </w:tcPr>
          <w:p w14:paraId="4BF9A69A" w14:textId="77777777" w:rsidR="00417AF9" w:rsidRDefault="00417AF9" w:rsidP="00876736">
            <w:pPr>
              <w:keepNext/>
              <w:spacing w:beforeLines="100" w:before="240"/>
            </w:pPr>
          </w:p>
        </w:tc>
      </w:tr>
      <w:tr w:rsidR="00417AF9" w14:paraId="0DD9FE7A" w14:textId="77777777" w:rsidTr="008C1266">
        <w:tc>
          <w:tcPr>
            <w:tcW w:w="3949" w:type="dxa"/>
            <w:tcBorders>
              <w:top w:val="single" w:sz="4" w:space="0" w:color="auto"/>
            </w:tcBorders>
          </w:tcPr>
          <w:p w14:paraId="1E19B2A2" w14:textId="77777777" w:rsidR="00417AF9" w:rsidRDefault="00417AF9" w:rsidP="00876736">
            <w:pPr>
              <w:keepNext/>
            </w:pPr>
            <w:r>
              <w:t>Authorized Representative Name (</w:t>
            </w:r>
            <w:r w:rsidRPr="00680721">
              <w:rPr>
                <w:b/>
              </w:rPr>
              <w:t>PRINT</w:t>
            </w:r>
            <w:r>
              <w:t>)</w:t>
            </w:r>
          </w:p>
        </w:tc>
        <w:tc>
          <w:tcPr>
            <w:tcW w:w="140" w:type="dxa"/>
          </w:tcPr>
          <w:p w14:paraId="5AE6A9A5" w14:textId="77777777" w:rsidR="00417AF9" w:rsidRDefault="00417AF9" w:rsidP="00876736">
            <w:pPr>
              <w:keepNext/>
            </w:pPr>
          </w:p>
        </w:tc>
        <w:tc>
          <w:tcPr>
            <w:tcW w:w="2800" w:type="dxa"/>
            <w:tcBorders>
              <w:top w:val="single" w:sz="4" w:space="0" w:color="auto"/>
            </w:tcBorders>
          </w:tcPr>
          <w:p w14:paraId="5E071301" w14:textId="77777777" w:rsidR="00417AF9" w:rsidRDefault="00417AF9" w:rsidP="00876736">
            <w:pPr>
              <w:keepNext/>
            </w:pPr>
            <w:r>
              <w:t>Title</w:t>
            </w:r>
          </w:p>
        </w:tc>
        <w:tc>
          <w:tcPr>
            <w:tcW w:w="140" w:type="dxa"/>
          </w:tcPr>
          <w:p w14:paraId="5070F510" w14:textId="77777777" w:rsidR="00417AF9" w:rsidRDefault="00417AF9" w:rsidP="00876736">
            <w:pPr>
              <w:keepNext/>
            </w:pPr>
          </w:p>
        </w:tc>
        <w:tc>
          <w:tcPr>
            <w:tcW w:w="3649" w:type="dxa"/>
            <w:tcBorders>
              <w:top w:val="single" w:sz="4" w:space="0" w:color="auto"/>
            </w:tcBorders>
          </w:tcPr>
          <w:p w14:paraId="18764FA4" w14:textId="77777777" w:rsidR="00417AF9" w:rsidRDefault="00417AF9" w:rsidP="00876736">
            <w:pPr>
              <w:keepNext/>
            </w:pPr>
            <w:r>
              <w:t>Authorized Representative Signature</w:t>
            </w:r>
          </w:p>
        </w:tc>
      </w:tr>
    </w:tbl>
    <w:p w14:paraId="7F045520" w14:textId="77777777" w:rsidR="002E134B" w:rsidRPr="002F787C" w:rsidRDefault="002E134B" w:rsidP="004D12F1">
      <w:pPr>
        <w:rPr>
          <w:sz w:val="2"/>
          <w:szCs w:val="2"/>
        </w:rPr>
      </w:pPr>
    </w:p>
    <w:sectPr w:rsidR="002E134B" w:rsidRPr="002F787C" w:rsidSect="00BB5E39">
      <w:footerReference w:type="default" r:id="rId12"/>
      <w:footerReference w:type="first" r:id="rId13"/>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B16D" w14:textId="77777777" w:rsidR="00846D73" w:rsidRDefault="00846D73">
      <w:r>
        <w:separator/>
      </w:r>
    </w:p>
  </w:endnote>
  <w:endnote w:type="continuationSeparator" w:id="0">
    <w:p w14:paraId="30C097B6"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76E02798" w14:textId="77777777">
      <w:tc>
        <w:tcPr>
          <w:tcW w:w="5220" w:type="dxa"/>
          <w:tcBorders>
            <w:top w:val="nil"/>
            <w:left w:val="nil"/>
            <w:bottom w:val="nil"/>
            <w:right w:val="nil"/>
          </w:tcBorders>
          <w:vAlign w:val="center"/>
        </w:tcPr>
        <w:p w14:paraId="6AEA89D6"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2B6B8E6" w14:textId="77777777" w:rsidR="005133BB" w:rsidRPr="009B26FF" w:rsidRDefault="005133BB" w:rsidP="00BA7198">
          <w:pPr>
            <w:pStyle w:val="TableText"/>
            <w:rPr>
              <w:b/>
              <w:sz w:val="16"/>
              <w:szCs w:val="16"/>
            </w:rPr>
          </w:pPr>
        </w:p>
      </w:tc>
    </w:tr>
  </w:tbl>
  <w:p w14:paraId="105BDC78"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0DF0CE2A" w14:textId="77777777" w:rsidTr="00345232">
      <w:tc>
        <w:tcPr>
          <w:tcW w:w="5220" w:type="dxa"/>
          <w:vAlign w:val="center"/>
        </w:tcPr>
        <w:p w14:paraId="54022D7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2966014"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6A21CE2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0D5A" w14:textId="77777777" w:rsidR="00846D73" w:rsidRDefault="00846D73">
      <w:r>
        <w:separator/>
      </w:r>
    </w:p>
  </w:footnote>
  <w:footnote w:type="continuationSeparator" w:id="0">
    <w:p w14:paraId="2082FA1B"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0995"/>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5E4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C1A22"/>
    <w:rsid w:val="007D27C1"/>
    <w:rsid w:val="007E4290"/>
    <w:rsid w:val="007F4C58"/>
    <w:rsid w:val="00831F58"/>
    <w:rsid w:val="008465B3"/>
    <w:rsid w:val="00846D73"/>
    <w:rsid w:val="00867F8C"/>
    <w:rsid w:val="00876736"/>
    <w:rsid w:val="00880C83"/>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A7881"/>
    <w:rsid w:val="009D3DD0"/>
    <w:rsid w:val="009D4F22"/>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75CE4"/>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1B0BCE"/>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character" w:styleId="CommentReference">
    <w:name w:val="annotation reference"/>
    <w:basedOn w:val="DefaultParagraphFont"/>
    <w:semiHidden/>
    <w:unhideWhenUsed/>
    <w:rsid w:val="00B75CE4"/>
    <w:rPr>
      <w:sz w:val="16"/>
      <w:szCs w:val="16"/>
    </w:rPr>
  </w:style>
  <w:style w:type="paragraph" w:styleId="CommentText">
    <w:name w:val="annotation text"/>
    <w:basedOn w:val="Normal"/>
    <w:link w:val="CommentTextChar"/>
    <w:semiHidden/>
    <w:unhideWhenUsed/>
    <w:rsid w:val="00B75CE4"/>
  </w:style>
  <w:style w:type="character" w:customStyle="1" w:styleId="CommentTextChar">
    <w:name w:val="Comment Text Char"/>
    <w:basedOn w:val="DefaultParagraphFont"/>
    <w:link w:val="CommentText"/>
    <w:semiHidden/>
    <w:rsid w:val="00B75CE4"/>
    <w:rPr>
      <w:rFonts w:ascii="Arial" w:hAnsi="Arial" w:cs="Arial"/>
    </w:rPr>
  </w:style>
  <w:style w:type="paragraph" w:styleId="CommentSubject">
    <w:name w:val="annotation subject"/>
    <w:basedOn w:val="CommentText"/>
    <w:next w:val="CommentText"/>
    <w:link w:val="CommentSubjectChar"/>
    <w:semiHidden/>
    <w:unhideWhenUsed/>
    <w:rsid w:val="00B75CE4"/>
    <w:rPr>
      <w:b/>
      <w:bCs/>
    </w:rPr>
  </w:style>
  <w:style w:type="character" w:customStyle="1" w:styleId="CommentSubjectChar">
    <w:name w:val="Comment Subject Char"/>
    <w:basedOn w:val="CommentTextChar"/>
    <w:link w:val="CommentSubject"/>
    <w:semiHidden/>
    <w:rsid w:val="00B75CE4"/>
    <w:rPr>
      <w:rFonts w:ascii="Arial" w:hAnsi="Arial" w:cs="Arial"/>
      <w:b/>
      <w:bCs/>
    </w:rPr>
  </w:style>
  <w:style w:type="character" w:styleId="Hyperlink">
    <w:name w:val="Hyperlink"/>
    <w:basedOn w:val="DefaultParagraphFont"/>
    <w:unhideWhenUsed/>
    <w:rsid w:val="009D4F22"/>
    <w:rPr>
      <w:color w:val="0000FF" w:themeColor="hyperlink"/>
      <w:u w:val="single"/>
    </w:rPr>
  </w:style>
  <w:style w:type="character" w:customStyle="1" w:styleId="UnresolvedMention">
    <w:name w:val="Unresolved Mention"/>
    <w:basedOn w:val="DefaultParagraphFont"/>
    <w:uiPriority w:val="99"/>
    <w:semiHidden/>
    <w:unhideWhenUsed/>
    <w:rsid w:val="009D4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5474">
      <w:bodyDiv w:val="1"/>
      <w:marLeft w:val="0"/>
      <w:marRight w:val="0"/>
      <w:marTop w:val="0"/>
      <w:marBottom w:val="0"/>
      <w:divBdr>
        <w:top w:val="none" w:sz="0" w:space="0" w:color="auto"/>
        <w:left w:val="none" w:sz="0" w:space="0" w:color="auto"/>
        <w:bottom w:val="none" w:sz="0" w:space="0" w:color="auto"/>
        <w:right w:val="none" w:sz="0" w:space="0" w:color="auto"/>
      </w:divBdr>
      <w:divsChild>
        <w:div w:id="1973050888">
          <w:marLeft w:val="0"/>
          <w:marRight w:val="0"/>
          <w:marTop w:val="0"/>
          <w:marBottom w:val="0"/>
          <w:divBdr>
            <w:top w:val="none" w:sz="0" w:space="0" w:color="auto"/>
            <w:left w:val="none" w:sz="0" w:space="0" w:color="auto"/>
            <w:bottom w:val="none" w:sz="0" w:space="0" w:color="auto"/>
            <w:right w:val="none" w:sz="0" w:space="0" w:color="auto"/>
          </w:divBdr>
          <w:divsChild>
            <w:div w:id="2116050019">
              <w:marLeft w:val="0"/>
              <w:marRight w:val="0"/>
              <w:marTop w:val="0"/>
              <w:marBottom w:val="0"/>
              <w:divBdr>
                <w:top w:val="none" w:sz="0" w:space="0" w:color="auto"/>
                <w:left w:val="none" w:sz="0" w:space="0" w:color="auto"/>
                <w:bottom w:val="none" w:sz="0" w:space="0" w:color="auto"/>
                <w:right w:val="none" w:sz="0" w:space="0" w:color="auto"/>
              </w:divBdr>
              <w:divsChild>
                <w:div w:id="484858466">
                  <w:marLeft w:val="0"/>
                  <w:marRight w:val="0"/>
                  <w:marTop w:val="0"/>
                  <w:marBottom w:val="0"/>
                  <w:divBdr>
                    <w:top w:val="none" w:sz="0" w:space="0" w:color="auto"/>
                    <w:left w:val="none" w:sz="0" w:space="0" w:color="auto"/>
                    <w:bottom w:val="none" w:sz="0" w:space="0" w:color="auto"/>
                    <w:right w:val="none" w:sz="0" w:space="0" w:color="auto"/>
                  </w:divBdr>
                  <w:divsChild>
                    <w:div w:id="3842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33523">
      <w:bodyDiv w:val="1"/>
      <w:marLeft w:val="0"/>
      <w:marRight w:val="0"/>
      <w:marTop w:val="0"/>
      <w:marBottom w:val="0"/>
      <w:divBdr>
        <w:top w:val="none" w:sz="0" w:space="0" w:color="auto"/>
        <w:left w:val="none" w:sz="0" w:space="0" w:color="auto"/>
        <w:bottom w:val="none" w:sz="0" w:space="0" w:color="auto"/>
        <w:right w:val="none" w:sz="0" w:space="0" w:color="auto"/>
      </w:divBdr>
    </w:div>
    <w:div w:id="533887594">
      <w:bodyDiv w:val="1"/>
      <w:marLeft w:val="0"/>
      <w:marRight w:val="0"/>
      <w:marTop w:val="0"/>
      <w:marBottom w:val="0"/>
      <w:divBdr>
        <w:top w:val="none" w:sz="0" w:space="0" w:color="auto"/>
        <w:left w:val="none" w:sz="0" w:space="0" w:color="auto"/>
        <w:bottom w:val="none" w:sz="0" w:space="0" w:color="auto"/>
        <w:right w:val="none" w:sz="0" w:space="0" w:color="auto"/>
      </w:divBdr>
      <w:divsChild>
        <w:div w:id="969287520">
          <w:marLeft w:val="0"/>
          <w:marRight w:val="0"/>
          <w:marTop w:val="0"/>
          <w:marBottom w:val="0"/>
          <w:divBdr>
            <w:top w:val="none" w:sz="0" w:space="0" w:color="auto"/>
            <w:left w:val="none" w:sz="0" w:space="0" w:color="auto"/>
            <w:bottom w:val="none" w:sz="0" w:space="0" w:color="auto"/>
            <w:right w:val="none" w:sz="0" w:space="0" w:color="auto"/>
          </w:divBdr>
          <w:divsChild>
            <w:div w:id="372391505">
              <w:marLeft w:val="0"/>
              <w:marRight w:val="0"/>
              <w:marTop w:val="0"/>
              <w:marBottom w:val="0"/>
              <w:divBdr>
                <w:top w:val="none" w:sz="0" w:space="0" w:color="auto"/>
                <w:left w:val="none" w:sz="0" w:space="0" w:color="auto"/>
                <w:bottom w:val="none" w:sz="0" w:space="0" w:color="auto"/>
                <w:right w:val="none" w:sz="0" w:space="0" w:color="auto"/>
              </w:divBdr>
              <w:divsChild>
                <w:div w:id="1618565770">
                  <w:marLeft w:val="0"/>
                  <w:marRight w:val="0"/>
                  <w:marTop w:val="0"/>
                  <w:marBottom w:val="0"/>
                  <w:divBdr>
                    <w:top w:val="none" w:sz="0" w:space="0" w:color="auto"/>
                    <w:left w:val="none" w:sz="0" w:space="0" w:color="auto"/>
                    <w:bottom w:val="none" w:sz="0" w:space="0" w:color="auto"/>
                    <w:right w:val="none" w:sz="0" w:space="0" w:color="auto"/>
                  </w:divBdr>
                  <w:divsChild>
                    <w:div w:id="1872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lahoma.gov/occ/divisions/public-utility/ousf.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ac.org/rural-health-care/" TargetMode="External"/><Relationship Id="rId4" Type="http://schemas.openxmlformats.org/officeDocument/2006/relationships/settings" Target="settings.xml"/><Relationship Id="rId9" Type="http://schemas.openxmlformats.org/officeDocument/2006/relationships/hyperlink" Target="mailto:Nancy.mcfarland@omes.ok.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8A86-98B7-4EBD-A1A9-3FDC1A15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475</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Solicitation 1310004360 Amendment 1</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1310004360 Amendment 1</dc:title>
  <dc:subject>Questions and answers relating to Solicitation 1310004360</dc:subject>
  <dc:creator>OMES Central Purchasing</dc:creator>
  <cp:keywords>amendment, form, solicitation, 1310004360, question, answer</cp:keywords>
  <cp:lastModifiedBy>Jake Lowrey</cp:lastModifiedBy>
  <cp:revision>4</cp:revision>
  <cp:lastPrinted>2008-12-08T14:07:00Z</cp:lastPrinted>
  <dcterms:created xsi:type="dcterms:W3CDTF">2022-05-26T15:35:00Z</dcterms:created>
  <dcterms:modified xsi:type="dcterms:W3CDTF">2022-05-26T15:39:00Z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