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C98" w14:textId="07D7B32E" w:rsidR="009F19F9" w:rsidRPr="00DE4E6D" w:rsidRDefault="009F19F9" w:rsidP="00DE4E6D">
      <w:pPr>
        <w:pStyle w:val="Heading1"/>
      </w:pPr>
      <w:r w:rsidRPr="00DE4E6D">
        <w:t>ATTACHMENT A</w:t>
      </w:r>
    </w:p>
    <w:p w14:paraId="60660C01" w14:textId="7E759ADF" w:rsidR="004800C7" w:rsidRPr="00533A6F" w:rsidRDefault="00FD6068" w:rsidP="00DE4E6D">
      <w:pPr>
        <w:pStyle w:val="Heading1"/>
      </w:pPr>
      <w:r w:rsidRPr="00DE4E6D">
        <w:t xml:space="preserve">SOLICITATION NO. </w:t>
      </w:r>
      <w:r w:rsidR="004E3CE8" w:rsidRPr="00DE4E6D">
        <w:t>0900000546</w:t>
      </w:r>
    </w:p>
    <w:p w14:paraId="45E76C76" w14:textId="77777777" w:rsidR="004800C7" w:rsidRPr="00533A6F" w:rsidRDefault="004800C7" w:rsidP="004800C7">
      <w:pPr>
        <w:rPr>
          <w:rFonts w:ascii="Times New Roman" w:hAnsi="Times New Roman" w:cs="Times New Roman"/>
          <w:sz w:val="24"/>
          <w:szCs w:val="24"/>
        </w:rPr>
      </w:pPr>
    </w:p>
    <w:p w14:paraId="2F7F3CD7" w14:textId="6F03AF91" w:rsidR="00B5498B" w:rsidRPr="00533A6F" w:rsidRDefault="007B7B06" w:rsidP="008E16D6">
      <w:pPr>
        <w:spacing w:after="0" w:line="276" w:lineRule="auto"/>
        <w:jc w:val="both"/>
        <w:rPr>
          <w:rFonts w:ascii="Times New Roman" w:hAnsi="Times New Roman" w:cs="Times New Roman"/>
          <w:sz w:val="24"/>
          <w:szCs w:val="24"/>
        </w:rPr>
      </w:pPr>
      <w:r w:rsidRPr="00533A6F">
        <w:rPr>
          <w:rFonts w:ascii="Times New Roman" w:hAnsi="Times New Roman" w:cs="Times New Roman"/>
          <w:sz w:val="24"/>
          <w:szCs w:val="24"/>
        </w:rPr>
        <w:t xml:space="preserve">This Solicitation is a </w:t>
      </w:r>
      <w:r w:rsidR="009E3E48" w:rsidRPr="00533A6F">
        <w:rPr>
          <w:rFonts w:ascii="Times New Roman" w:hAnsi="Times New Roman" w:cs="Times New Roman"/>
          <w:sz w:val="24"/>
          <w:szCs w:val="24"/>
        </w:rPr>
        <w:t xml:space="preserve">Contract Document and is a </w:t>
      </w:r>
      <w:r w:rsidRPr="00533A6F">
        <w:rPr>
          <w:rFonts w:ascii="Times New Roman" w:hAnsi="Times New Roman" w:cs="Times New Roman"/>
          <w:sz w:val="24"/>
          <w:szCs w:val="24"/>
        </w:rPr>
        <w:t xml:space="preserve">request for proposal </w:t>
      </w:r>
      <w:r w:rsidR="00D652D1" w:rsidRPr="00533A6F">
        <w:rPr>
          <w:rFonts w:ascii="Times New Roman" w:hAnsi="Times New Roman" w:cs="Times New Roman"/>
          <w:sz w:val="24"/>
          <w:szCs w:val="24"/>
        </w:rPr>
        <w:t xml:space="preserve">in connection with the Contract awarded by the Office of Management and Enterprise Services </w:t>
      </w:r>
      <w:r w:rsidR="00A036D7" w:rsidRPr="00533A6F">
        <w:rPr>
          <w:rFonts w:ascii="Times New Roman" w:hAnsi="Times New Roman" w:cs="Times New Roman"/>
          <w:sz w:val="24"/>
          <w:szCs w:val="24"/>
        </w:rPr>
        <w:t xml:space="preserve">(OMES) Information Services Division (ISD) </w:t>
      </w:r>
      <w:r w:rsidRPr="00533A6F">
        <w:rPr>
          <w:rFonts w:ascii="Times New Roman" w:hAnsi="Times New Roman" w:cs="Times New Roman"/>
          <w:sz w:val="24"/>
          <w:szCs w:val="24"/>
        </w:rPr>
        <w:t xml:space="preserve">as more particularly described below. </w:t>
      </w:r>
      <w:r w:rsidR="00B5498B" w:rsidRPr="00533A6F">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Pr="00533A6F" w:rsidRDefault="00B5498B" w:rsidP="00B5498B">
      <w:pPr>
        <w:spacing w:after="0" w:line="276" w:lineRule="auto"/>
        <w:rPr>
          <w:rFonts w:ascii="Times New Roman" w:hAnsi="Times New Roman" w:cs="Times New Roman"/>
          <w:sz w:val="24"/>
          <w:szCs w:val="24"/>
        </w:rPr>
      </w:pPr>
    </w:p>
    <w:p w14:paraId="551C56A9" w14:textId="1DF179B7" w:rsidR="001338B3" w:rsidRPr="00533A6F" w:rsidRDefault="001338B3" w:rsidP="00DE4E6D">
      <w:pPr>
        <w:pStyle w:val="Heading2"/>
      </w:pPr>
      <w:r w:rsidRPr="00533A6F">
        <w:t xml:space="preserve">PURPOSE </w:t>
      </w:r>
    </w:p>
    <w:p w14:paraId="334F6D78" w14:textId="77777777" w:rsidR="00F45BEC" w:rsidRPr="00533A6F" w:rsidRDefault="00F45BEC" w:rsidP="00B5498B">
      <w:pPr>
        <w:spacing w:after="0" w:line="276" w:lineRule="auto"/>
        <w:rPr>
          <w:rFonts w:ascii="Times New Roman" w:hAnsi="Times New Roman" w:cs="Times New Roman"/>
          <w:sz w:val="24"/>
          <w:szCs w:val="24"/>
          <w:highlight w:val="yellow"/>
        </w:rPr>
      </w:pPr>
    </w:p>
    <w:p w14:paraId="0EB3C2C4" w14:textId="77777777" w:rsidR="00A036D7" w:rsidRPr="00533A6F" w:rsidRDefault="004E531F" w:rsidP="00A036D7">
      <w:pPr>
        <w:rPr>
          <w:rFonts w:ascii="Times New Roman" w:hAnsi="Times New Roman" w:cs="Times New Roman"/>
          <w:color w:val="000000" w:themeColor="text1"/>
        </w:rPr>
      </w:pPr>
      <w:r w:rsidRPr="00533A6F">
        <w:rPr>
          <w:rFonts w:ascii="Times New Roman" w:hAnsi="Times New Roman" w:cs="Times New Roman"/>
          <w:sz w:val="24"/>
          <w:szCs w:val="24"/>
        </w:rPr>
        <w:t xml:space="preserve">The Contract is awarded as a </w:t>
      </w:r>
      <w:bookmarkStart w:id="0" w:name="_GoBack"/>
      <w:r w:rsidRPr="00533A6F">
        <w:rPr>
          <w:rFonts w:ascii="Times New Roman" w:hAnsi="Times New Roman" w:cs="Times New Roman"/>
          <w:sz w:val="24"/>
          <w:szCs w:val="24"/>
        </w:rPr>
        <w:t xml:space="preserve">statewide contract </w:t>
      </w:r>
      <w:r w:rsidR="001338B3" w:rsidRPr="00533A6F">
        <w:rPr>
          <w:rFonts w:ascii="Times New Roman" w:hAnsi="Times New Roman" w:cs="Times New Roman"/>
          <w:sz w:val="24"/>
          <w:szCs w:val="24"/>
        </w:rPr>
        <w:t xml:space="preserve">for </w:t>
      </w:r>
      <w:r w:rsidR="00A036D7" w:rsidRPr="00533A6F">
        <w:rPr>
          <w:rFonts w:ascii="Times New Roman" w:hAnsi="Times New Roman" w:cs="Times New Roman"/>
          <w:sz w:val="24"/>
          <w:szCs w:val="24"/>
        </w:rPr>
        <w:t xml:space="preserve">a </w:t>
      </w:r>
      <w:r w:rsidR="00A036D7" w:rsidRPr="00533A6F">
        <w:rPr>
          <w:rFonts w:ascii="Times New Roman" w:hAnsi="Times New Roman" w:cs="Times New Roman"/>
          <w:color w:val="000000" w:themeColor="text1"/>
          <w:sz w:val="24"/>
          <w:szCs w:val="24"/>
        </w:rPr>
        <w:t>Call/Contact Center Staffing and Management services</w:t>
      </w:r>
      <w:bookmarkEnd w:id="0"/>
      <w:r w:rsidR="00A036D7" w:rsidRPr="00533A6F">
        <w:rPr>
          <w:rFonts w:ascii="Times New Roman" w:hAnsi="Times New Roman" w:cs="Times New Roman"/>
          <w:color w:val="000000" w:themeColor="text1"/>
          <w:sz w:val="24"/>
          <w:szCs w:val="24"/>
        </w:rPr>
        <w:t xml:space="preserve"> for various State agencies.  OMES’s mission is to enhance Oklahoma's citizen experience in responsive communications by having a dedicated Call/Contact Center that is managed as a complete solution. </w:t>
      </w:r>
    </w:p>
    <w:p w14:paraId="1C398FF7" w14:textId="21439094" w:rsidR="00A036D7" w:rsidRPr="00533A6F" w:rsidRDefault="00A036D7" w:rsidP="00A036D7">
      <w:pPr>
        <w:rPr>
          <w:rFonts w:ascii="Times New Roman" w:hAnsi="Times New Roman" w:cs="Times New Roman"/>
        </w:rPr>
      </w:pPr>
    </w:p>
    <w:p w14:paraId="58ECEE08" w14:textId="16F2D586" w:rsidR="00265CCE" w:rsidRPr="00533A6F" w:rsidRDefault="00265CCE" w:rsidP="00DE4E6D">
      <w:pPr>
        <w:pStyle w:val="Heading3"/>
      </w:pPr>
      <w:r w:rsidRPr="00533A6F">
        <w:t>1.</w:t>
      </w:r>
      <w:r w:rsidRPr="00533A6F">
        <w:tab/>
        <w:t>Contract Term and Renewal Options</w:t>
      </w:r>
    </w:p>
    <w:p w14:paraId="52F3E439" w14:textId="6DF3511D" w:rsidR="00B5498B" w:rsidRPr="00533A6F" w:rsidRDefault="00B5498B" w:rsidP="008E16D6">
      <w:pPr>
        <w:spacing w:after="0" w:line="276" w:lineRule="auto"/>
        <w:ind w:left="720"/>
        <w:jc w:val="both"/>
        <w:rPr>
          <w:rFonts w:ascii="Times New Roman" w:hAnsi="Times New Roman" w:cs="Times New Roman"/>
          <w:sz w:val="24"/>
          <w:szCs w:val="24"/>
        </w:rPr>
      </w:pPr>
      <w:r w:rsidRPr="00533A6F">
        <w:rPr>
          <w:rFonts w:ascii="Times New Roman" w:hAnsi="Times New Roman" w:cs="Times New Roman"/>
          <w:sz w:val="24"/>
          <w:szCs w:val="24"/>
        </w:rPr>
        <w:t>The initial Contract</w:t>
      </w:r>
      <w:r w:rsidR="00265CCE" w:rsidRPr="00533A6F">
        <w:rPr>
          <w:rFonts w:ascii="Times New Roman" w:hAnsi="Times New Roman" w:cs="Times New Roman"/>
          <w:sz w:val="24"/>
          <w:szCs w:val="24"/>
        </w:rPr>
        <w:t xml:space="preserve"> term</w:t>
      </w:r>
      <w:r w:rsidRPr="00533A6F">
        <w:rPr>
          <w:rFonts w:ascii="Times New Roman" w:hAnsi="Times New Roman" w:cs="Times New Roman"/>
          <w:sz w:val="24"/>
          <w:szCs w:val="24"/>
        </w:rPr>
        <w:t xml:space="preserve">, which begins on </w:t>
      </w:r>
      <w:r w:rsidR="00091F1A" w:rsidRPr="00533A6F">
        <w:rPr>
          <w:rFonts w:ascii="Times New Roman" w:hAnsi="Times New Roman" w:cs="Times New Roman"/>
          <w:sz w:val="24"/>
          <w:szCs w:val="24"/>
        </w:rPr>
        <w:t>the effective date of the Contract</w:t>
      </w:r>
      <w:r w:rsidRPr="00533A6F">
        <w:rPr>
          <w:rFonts w:ascii="Times New Roman" w:hAnsi="Times New Roman" w:cs="Times New Roman"/>
          <w:sz w:val="24"/>
          <w:szCs w:val="24"/>
        </w:rPr>
        <w:t xml:space="preserve">, is one year and there are </w:t>
      </w:r>
      <w:r w:rsidR="006E673B" w:rsidRPr="00533A6F">
        <w:rPr>
          <w:rFonts w:ascii="Times New Roman" w:hAnsi="Times New Roman" w:cs="Times New Roman"/>
          <w:sz w:val="24"/>
          <w:szCs w:val="24"/>
        </w:rPr>
        <w:t xml:space="preserve">four (4) </w:t>
      </w:r>
      <w:r w:rsidRPr="00533A6F">
        <w:rPr>
          <w:rFonts w:ascii="Times New Roman" w:hAnsi="Times New Roman" w:cs="Times New Roman"/>
          <w:sz w:val="24"/>
          <w:szCs w:val="24"/>
        </w:rPr>
        <w:t xml:space="preserve">one-year options to renew the Contract.  </w:t>
      </w:r>
    </w:p>
    <w:p w14:paraId="1CB917AB" w14:textId="77777777" w:rsidR="00265CCE" w:rsidRPr="00533A6F" w:rsidRDefault="00265CCE" w:rsidP="00265CCE">
      <w:pPr>
        <w:spacing w:after="0" w:line="276" w:lineRule="auto"/>
        <w:ind w:left="720"/>
        <w:jc w:val="both"/>
        <w:rPr>
          <w:rFonts w:ascii="Times New Roman" w:hAnsi="Times New Roman" w:cs="Times New Roman"/>
          <w:sz w:val="24"/>
          <w:szCs w:val="24"/>
        </w:rPr>
      </w:pPr>
    </w:p>
    <w:p w14:paraId="3D1B08F7" w14:textId="23AE4542" w:rsidR="00265CCE" w:rsidRPr="00533A6F" w:rsidRDefault="00265CCE" w:rsidP="00DE4E6D">
      <w:pPr>
        <w:pStyle w:val="Heading3"/>
      </w:pPr>
      <w:r w:rsidRPr="00533A6F">
        <w:t>2.</w:t>
      </w:r>
      <w:r w:rsidRPr="00533A6F">
        <w:tab/>
      </w:r>
      <w:r w:rsidR="00F970F2" w:rsidRPr="00533A6F">
        <w:t>Scope of Work</w:t>
      </w:r>
    </w:p>
    <w:p w14:paraId="48964271" w14:textId="77777777" w:rsidR="002F2DFB" w:rsidRPr="00533A6F" w:rsidRDefault="002F2DFB" w:rsidP="002F2DFB">
      <w:pPr>
        <w:ind w:firstLine="720"/>
        <w:rPr>
          <w:rFonts w:ascii="Times New Roman" w:hAnsi="Times New Roman" w:cs="Times New Roman"/>
          <w:sz w:val="24"/>
          <w:szCs w:val="24"/>
        </w:rPr>
      </w:pPr>
      <w:r w:rsidRPr="00533A6F">
        <w:rPr>
          <w:rFonts w:ascii="Times New Roman" w:hAnsi="Times New Roman" w:cs="Times New Roman"/>
          <w:sz w:val="24"/>
          <w:szCs w:val="24"/>
        </w:rPr>
        <w:t xml:space="preserve">Certain Contract requirements and terms are set forth below as Exhibit 1. </w:t>
      </w:r>
    </w:p>
    <w:p w14:paraId="0FA9EDE5" w14:textId="139E85B6" w:rsidR="00533A6F" w:rsidRPr="00533A6F" w:rsidRDefault="00533A6F" w:rsidP="00533A6F">
      <w:pPr>
        <w:ind w:firstLine="720"/>
        <w:rPr>
          <w:rFonts w:ascii="Times New Roman" w:hAnsi="Times New Roman" w:cs="Times New Roman"/>
          <w:sz w:val="24"/>
          <w:szCs w:val="24"/>
        </w:rPr>
      </w:pPr>
      <w:r w:rsidRPr="00533A6F">
        <w:rPr>
          <w:rFonts w:ascii="Times New Roman" w:hAnsi="Times New Roman" w:cs="Times New Roman"/>
          <w:sz w:val="24"/>
          <w:szCs w:val="24"/>
        </w:rPr>
        <w:t xml:space="preserve">Certain Contract requirements and terms are set forth below as Exhibit </w:t>
      </w:r>
      <w:r>
        <w:rPr>
          <w:rFonts w:ascii="Times New Roman" w:hAnsi="Times New Roman" w:cs="Times New Roman"/>
          <w:sz w:val="24"/>
          <w:szCs w:val="24"/>
        </w:rPr>
        <w:t>2</w:t>
      </w:r>
      <w:r w:rsidRPr="00533A6F">
        <w:rPr>
          <w:rFonts w:ascii="Times New Roman" w:hAnsi="Times New Roman" w:cs="Times New Roman"/>
          <w:sz w:val="24"/>
          <w:szCs w:val="24"/>
        </w:rPr>
        <w:t xml:space="preserve">. </w:t>
      </w:r>
    </w:p>
    <w:p w14:paraId="0518150E" w14:textId="159394DF" w:rsidR="00533A6F" w:rsidRPr="00533A6F" w:rsidRDefault="00533A6F" w:rsidP="00533A6F">
      <w:pPr>
        <w:ind w:firstLine="720"/>
        <w:rPr>
          <w:rFonts w:ascii="Times New Roman" w:hAnsi="Times New Roman" w:cs="Times New Roman"/>
          <w:sz w:val="24"/>
          <w:szCs w:val="24"/>
        </w:rPr>
      </w:pPr>
      <w:r w:rsidRPr="00533A6F">
        <w:rPr>
          <w:rFonts w:ascii="Times New Roman" w:hAnsi="Times New Roman" w:cs="Times New Roman"/>
          <w:sz w:val="24"/>
          <w:szCs w:val="24"/>
        </w:rPr>
        <w:t xml:space="preserve">Certain Contract requirements and terms are set forth below as Exhibit </w:t>
      </w:r>
      <w:r>
        <w:rPr>
          <w:rFonts w:ascii="Times New Roman" w:hAnsi="Times New Roman" w:cs="Times New Roman"/>
          <w:sz w:val="24"/>
          <w:szCs w:val="24"/>
        </w:rPr>
        <w:t>3</w:t>
      </w:r>
      <w:r w:rsidRPr="00533A6F">
        <w:rPr>
          <w:rFonts w:ascii="Times New Roman" w:hAnsi="Times New Roman" w:cs="Times New Roman"/>
          <w:sz w:val="24"/>
          <w:szCs w:val="24"/>
        </w:rPr>
        <w:t xml:space="preserve">. </w:t>
      </w:r>
    </w:p>
    <w:p w14:paraId="0D6E6F01" w14:textId="05F1637A" w:rsidR="00C84390" w:rsidRPr="00533A6F" w:rsidRDefault="00C84390" w:rsidP="00C84390">
      <w:pPr>
        <w:ind w:firstLine="720"/>
        <w:rPr>
          <w:rFonts w:ascii="Times New Roman" w:hAnsi="Times New Roman" w:cs="Times New Roman"/>
          <w:sz w:val="24"/>
          <w:szCs w:val="24"/>
        </w:rPr>
      </w:pPr>
      <w:r w:rsidRPr="00533A6F">
        <w:rPr>
          <w:rFonts w:ascii="Times New Roman" w:hAnsi="Times New Roman" w:cs="Times New Roman"/>
          <w:sz w:val="24"/>
          <w:szCs w:val="24"/>
        </w:rPr>
        <w:t xml:space="preserve">Certain Contract requirements and terms are set as Exhibit </w:t>
      </w:r>
      <w:r>
        <w:rPr>
          <w:rFonts w:ascii="Times New Roman" w:hAnsi="Times New Roman" w:cs="Times New Roman"/>
          <w:sz w:val="24"/>
          <w:szCs w:val="24"/>
        </w:rPr>
        <w:t>4 – Pricing.</w:t>
      </w:r>
      <w:r w:rsidRPr="00533A6F">
        <w:rPr>
          <w:rFonts w:ascii="Times New Roman" w:hAnsi="Times New Roman" w:cs="Times New Roman"/>
          <w:sz w:val="24"/>
          <w:szCs w:val="24"/>
        </w:rPr>
        <w:t xml:space="preserve"> </w:t>
      </w:r>
    </w:p>
    <w:p w14:paraId="0D4A0BCD" w14:textId="77777777" w:rsidR="00DE4E6D" w:rsidRDefault="00DE4E6D">
      <w:pPr>
        <w:rPr>
          <w:rFonts w:ascii="Times New Roman" w:hAnsi="Times New Roman" w:cs="Times New Roman"/>
          <w:color w:val="2F5496" w:themeColor="accent1" w:themeShade="BF"/>
        </w:rPr>
      </w:pPr>
      <w:r>
        <w:rPr>
          <w:rFonts w:ascii="Times New Roman" w:hAnsi="Times New Roman" w:cs="Times New Roman"/>
          <w:color w:val="2F5496" w:themeColor="accent1" w:themeShade="BF"/>
        </w:rPr>
        <w:br w:type="page"/>
      </w:r>
    </w:p>
    <w:p w14:paraId="688FC801" w14:textId="59B19911" w:rsidR="002F2DFB" w:rsidRPr="00533A6F" w:rsidRDefault="002F2DFB" w:rsidP="00DE4E6D">
      <w:pPr>
        <w:pStyle w:val="Heading2"/>
      </w:pPr>
      <w:r w:rsidRPr="00533A6F">
        <w:t>EXHIBIT 1</w:t>
      </w:r>
    </w:p>
    <w:p w14:paraId="22DD1730" w14:textId="526D472E" w:rsidR="004E7D78" w:rsidRPr="004E3CE8" w:rsidRDefault="004E3CE8" w:rsidP="004E3CE8">
      <w:pPr>
        <w:ind w:left="1440" w:hanging="720"/>
        <w:rPr>
          <w:rFonts w:ascii="Times New Roman" w:hAnsi="Times New Roman" w:cs="Times New Roman"/>
          <w:color w:val="000000" w:themeColor="text1"/>
        </w:rPr>
      </w:pPr>
      <w:r>
        <w:rPr>
          <w:rFonts w:ascii="Times New Roman" w:hAnsi="Times New Roman" w:cs="Times New Roman"/>
          <w:color w:val="000000" w:themeColor="text1"/>
        </w:rPr>
        <w:t xml:space="preserve">I. </w:t>
      </w:r>
      <w:r>
        <w:rPr>
          <w:rFonts w:ascii="Times New Roman" w:hAnsi="Times New Roman" w:cs="Times New Roman"/>
          <w:color w:val="000000" w:themeColor="text1"/>
        </w:rPr>
        <w:tab/>
      </w:r>
      <w:r w:rsidR="004847D4" w:rsidRPr="004E3CE8">
        <w:rPr>
          <w:rFonts w:ascii="Times New Roman" w:hAnsi="Times New Roman" w:cs="Times New Roman"/>
          <w:color w:val="000000" w:themeColor="text1"/>
        </w:rPr>
        <w:t xml:space="preserve">The </w:t>
      </w:r>
      <w:bookmarkStart w:id="1" w:name="_Hlk105738324"/>
      <w:r w:rsidR="00B018CC" w:rsidRPr="004E3CE8">
        <w:rPr>
          <w:rFonts w:ascii="Times New Roman" w:hAnsi="Times New Roman" w:cs="Times New Roman"/>
          <w:color w:val="000000" w:themeColor="text1"/>
        </w:rPr>
        <w:t xml:space="preserve">Supplier must </w:t>
      </w:r>
      <w:r w:rsidR="004847D4" w:rsidRPr="004E3CE8">
        <w:rPr>
          <w:rFonts w:ascii="Times New Roman" w:hAnsi="Times New Roman" w:cs="Times New Roman"/>
          <w:color w:val="000000" w:themeColor="text1"/>
        </w:rPr>
        <w:t xml:space="preserve">provide the staffing, consulting, and management as determined by the </w:t>
      </w:r>
      <w:r w:rsidRPr="004E3CE8">
        <w:rPr>
          <w:rFonts w:ascii="Times New Roman" w:hAnsi="Times New Roman" w:cs="Times New Roman"/>
          <w:color w:val="000000" w:themeColor="text1"/>
        </w:rPr>
        <w:t>Customers</w:t>
      </w:r>
      <w:r w:rsidR="004847D4" w:rsidRPr="004E3CE8">
        <w:rPr>
          <w:rFonts w:ascii="Times New Roman" w:hAnsi="Times New Roman" w:cs="Times New Roman"/>
          <w:color w:val="000000" w:themeColor="text1"/>
        </w:rPr>
        <w:t xml:space="preserve"> procuring services based on their specific business needs. </w:t>
      </w:r>
      <w:bookmarkEnd w:id="1"/>
      <w:r w:rsidR="004E7D78" w:rsidRPr="004E3CE8">
        <w:rPr>
          <w:rFonts w:ascii="Times New Roman" w:hAnsi="Times New Roman" w:cs="Times New Roman"/>
          <w:color w:val="000000" w:themeColor="text1"/>
        </w:rPr>
        <w:t xml:space="preserve">When a need is identified, a Statement of Work with </w:t>
      </w:r>
      <w:r w:rsidRPr="004E3CE8">
        <w:rPr>
          <w:rFonts w:ascii="Times New Roman" w:hAnsi="Times New Roman" w:cs="Times New Roman"/>
          <w:color w:val="000000" w:themeColor="text1"/>
        </w:rPr>
        <w:t>Customer</w:t>
      </w:r>
      <w:r w:rsidR="004E7D78" w:rsidRPr="004E3CE8">
        <w:rPr>
          <w:rFonts w:ascii="Times New Roman" w:hAnsi="Times New Roman" w:cs="Times New Roman"/>
          <w:color w:val="000000" w:themeColor="text1"/>
        </w:rPr>
        <w:t xml:space="preserve"> specific business requirements and technical specifications will be created by the </w:t>
      </w:r>
      <w:r w:rsidR="003C13F9" w:rsidRPr="004E3CE8">
        <w:rPr>
          <w:rFonts w:ascii="Times New Roman" w:hAnsi="Times New Roman" w:cs="Times New Roman"/>
          <w:color w:val="000000" w:themeColor="text1"/>
        </w:rPr>
        <w:t>Customer</w:t>
      </w:r>
      <w:r w:rsidR="004E7D78" w:rsidRPr="004E3CE8">
        <w:rPr>
          <w:rFonts w:ascii="Times New Roman" w:hAnsi="Times New Roman" w:cs="Times New Roman"/>
          <w:color w:val="000000" w:themeColor="text1"/>
        </w:rPr>
        <w:t xml:space="preserve"> and sent to </w:t>
      </w:r>
      <w:r w:rsidR="003C13F9" w:rsidRPr="004E3CE8">
        <w:rPr>
          <w:rFonts w:ascii="Times New Roman" w:hAnsi="Times New Roman" w:cs="Times New Roman"/>
          <w:color w:val="000000" w:themeColor="text1"/>
        </w:rPr>
        <w:t>the</w:t>
      </w:r>
      <w:r w:rsidR="004E7D78" w:rsidRPr="004E3CE8">
        <w:rPr>
          <w:rFonts w:ascii="Times New Roman" w:hAnsi="Times New Roman" w:cs="Times New Roman"/>
          <w:color w:val="000000" w:themeColor="text1"/>
        </w:rPr>
        <w:t xml:space="preserve"> Supplier</w:t>
      </w:r>
      <w:r w:rsidR="00533187" w:rsidRPr="004E3CE8">
        <w:rPr>
          <w:rFonts w:ascii="Times New Roman" w:hAnsi="Times New Roman" w:cs="Times New Roman"/>
          <w:color w:val="000000" w:themeColor="text1"/>
        </w:rPr>
        <w:t xml:space="preserve">. </w:t>
      </w:r>
      <w:r w:rsidR="004E7D78" w:rsidRPr="004E3CE8">
        <w:rPr>
          <w:rFonts w:ascii="Times New Roman" w:hAnsi="Times New Roman" w:cs="Times New Roman"/>
          <w:color w:val="000000" w:themeColor="text1"/>
        </w:rPr>
        <w:t xml:space="preserve">Business specific requirements will address operational workflows, detailed system interface requirements, a </w:t>
      </w:r>
      <w:r w:rsidR="00533187" w:rsidRPr="004E3CE8">
        <w:rPr>
          <w:rFonts w:ascii="Times New Roman" w:hAnsi="Times New Roman" w:cs="Times New Roman"/>
          <w:color w:val="000000" w:themeColor="text1"/>
        </w:rPr>
        <w:t>c</w:t>
      </w:r>
      <w:r w:rsidR="004E7D78" w:rsidRPr="004E3CE8">
        <w:rPr>
          <w:rFonts w:ascii="Times New Roman" w:hAnsi="Times New Roman" w:cs="Times New Roman"/>
          <w:color w:val="000000" w:themeColor="text1"/>
        </w:rPr>
        <w:t>ustomization/configuration traceability component and provide for the testing and documented</w:t>
      </w:r>
      <w:r w:rsidR="00533187" w:rsidRPr="004E3CE8">
        <w:rPr>
          <w:rFonts w:ascii="Times New Roman" w:hAnsi="Times New Roman" w:cs="Times New Roman"/>
          <w:color w:val="000000" w:themeColor="text1"/>
        </w:rPr>
        <w:t xml:space="preserve"> </w:t>
      </w:r>
      <w:r w:rsidR="004E7D78" w:rsidRPr="004E3CE8">
        <w:rPr>
          <w:rFonts w:ascii="Times New Roman" w:hAnsi="Times New Roman" w:cs="Times New Roman"/>
          <w:color w:val="000000" w:themeColor="text1"/>
        </w:rPr>
        <w:t xml:space="preserve">results required by each </w:t>
      </w:r>
      <w:r w:rsidRPr="004E3CE8">
        <w:rPr>
          <w:rFonts w:ascii="Times New Roman" w:hAnsi="Times New Roman" w:cs="Times New Roman"/>
          <w:color w:val="000000" w:themeColor="text1"/>
        </w:rPr>
        <w:t>Customer</w:t>
      </w:r>
      <w:r w:rsidR="004E7D78" w:rsidRPr="004E3CE8">
        <w:rPr>
          <w:rFonts w:ascii="Times New Roman" w:hAnsi="Times New Roman" w:cs="Times New Roman"/>
          <w:color w:val="000000" w:themeColor="text1"/>
        </w:rPr>
        <w:t xml:space="preserve">. </w:t>
      </w:r>
    </w:p>
    <w:p w14:paraId="2978710C" w14:textId="4E127D2C" w:rsidR="0073646A" w:rsidRPr="004E3CE8" w:rsidRDefault="004E3CE8" w:rsidP="004E3CE8">
      <w:pPr>
        <w:pStyle w:val="NoSpacing"/>
        <w:spacing w:before="120"/>
        <w:ind w:left="1440" w:hanging="720"/>
        <w:rPr>
          <w:rFonts w:ascii="Times New Roman" w:hAnsi="Times New Roman" w:cs="Times New Roman"/>
          <w:color w:val="000000" w:themeColor="text1"/>
        </w:rPr>
      </w:pPr>
      <w:r w:rsidRPr="004E3CE8">
        <w:rPr>
          <w:rFonts w:ascii="Times New Roman" w:hAnsi="Times New Roman" w:cs="Times New Roman"/>
          <w:color w:val="000000" w:themeColor="text1"/>
        </w:rPr>
        <w:t xml:space="preserve">II. </w:t>
      </w:r>
      <w:r w:rsidRPr="004E3CE8">
        <w:rPr>
          <w:rFonts w:ascii="Times New Roman" w:hAnsi="Times New Roman" w:cs="Times New Roman"/>
          <w:color w:val="000000" w:themeColor="text1"/>
        </w:rPr>
        <w:tab/>
      </w:r>
      <w:r w:rsidR="0073646A" w:rsidRPr="004E3CE8">
        <w:rPr>
          <w:rFonts w:ascii="Times New Roman" w:hAnsi="Times New Roman" w:cs="Times New Roman"/>
          <w:color w:val="000000" w:themeColor="text1"/>
        </w:rPr>
        <w:t>Th</w:t>
      </w:r>
      <w:r w:rsidR="00533187" w:rsidRPr="004E3CE8">
        <w:rPr>
          <w:rFonts w:ascii="Times New Roman" w:hAnsi="Times New Roman" w:cs="Times New Roman"/>
          <w:color w:val="000000" w:themeColor="text1"/>
        </w:rPr>
        <w:t>is</w:t>
      </w:r>
      <w:r w:rsidR="0073646A" w:rsidRPr="004E3CE8">
        <w:rPr>
          <w:rFonts w:ascii="Times New Roman" w:hAnsi="Times New Roman" w:cs="Times New Roman"/>
          <w:color w:val="000000" w:themeColor="text1"/>
        </w:rPr>
        <w:t xml:space="preserve"> </w:t>
      </w:r>
      <w:r w:rsidR="009674FD" w:rsidRPr="004E3CE8">
        <w:rPr>
          <w:rFonts w:ascii="Times New Roman" w:hAnsi="Times New Roman" w:cs="Times New Roman"/>
          <w:color w:val="000000" w:themeColor="text1"/>
        </w:rPr>
        <w:t>Contract</w:t>
      </w:r>
      <w:r w:rsidR="0073646A" w:rsidRPr="004E3CE8">
        <w:rPr>
          <w:rFonts w:ascii="Times New Roman" w:hAnsi="Times New Roman" w:cs="Times New Roman"/>
          <w:color w:val="000000" w:themeColor="text1"/>
        </w:rPr>
        <w:t xml:space="preserve"> will provide Call/Contact Center services with world-class support for various </w:t>
      </w:r>
      <w:r w:rsidRPr="004E3CE8">
        <w:rPr>
          <w:rFonts w:ascii="Times New Roman" w:hAnsi="Times New Roman" w:cs="Times New Roman"/>
          <w:color w:val="000000" w:themeColor="text1"/>
        </w:rPr>
        <w:t>Customers</w:t>
      </w:r>
      <w:r w:rsidR="0073646A" w:rsidRPr="004E3CE8">
        <w:rPr>
          <w:rFonts w:ascii="Times New Roman" w:hAnsi="Times New Roman" w:cs="Times New Roman"/>
          <w:color w:val="000000" w:themeColor="text1"/>
        </w:rPr>
        <w:t xml:space="preserve">. These services include but are not limited to: </w:t>
      </w:r>
    </w:p>
    <w:p w14:paraId="0C95AB56"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Inbound and Outbound Live Operator Services</w:t>
      </w:r>
    </w:p>
    <w:p w14:paraId="64DAAAC7"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Service or Product Information</w:t>
      </w:r>
    </w:p>
    <w:p w14:paraId="33D67866"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 xml:space="preserve">Scripted Information Dissemination </w:t>
      </w:r>
    </w:p>
    <w:p w14:paraId="45D5AE4E"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Data Entry of Application/Form Information into State or Contractor Database</w:t>
      </w:r>
    </w:p>
    <w:p w14:paraId="318CCA97"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Mailing and Fulfillment Services</w:t>
      </w:r>
    </w:p>
    <w:p w14:paraId="0144DE0C"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Bilingual Service – Spanish/English/</w:t>
      </w:r>
    </w:p>
    <w:p w14:paraId="4A072802"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Voice Mail</w:t>
      </w:r>
    </w:p>
    <w:p w14:paraId="0F96B0AB"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Automatic Call Distributor (ACD)</w:t>
      </w:r>
    </w:p>
    <w:p w14:paraId="23044A31"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Interactive Voice Response (IVR)</w:t>
      </w:r>
    </w:p>
    <w:p w14:paraId="769F0ADF"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Email Correspondence</w:t>
      </w:r>
    </w:p>
    <w:p w14:paraId="4E70FB61"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Call Center Overflow Capabilities</w:t>
      </w:r>
    </w:p>
    <w:p w14:paraId="5F68A781" w14:textId="77777777" w:rsidR="0073646A" w:rsidRPr="004E3CE8" w:rsidRDefault="0073646A" w:rsidP="0073646A">
      <w:pPr>
        <w:pStyle w:val="NoSpacing"/>
        <w:numPr>
          <w:ilvl w:val="0"/>
          <w:numId w:val="4"/>
        </w:numPr>
        <w:spacing w:before="120" w:line="360" w:lineRule="auto"/>
        <w:rPr>
          <w:rFonts w:ascii="Times New Roman" w:hAnsi="Times New Roman" w:cs="Times New Roman"/>
          <w:color w:val="000000" w:themeColor="text1"/>
        </w:rPr>
      </w:pPr>
      <w:r w:rsidRPr="004E3CE8">
        <w:rPr>
          <w:rFonts w:ascii="Times New Roman" w:hAnsi="Times New Roman" w:cs="Times New Roman"/>
          <w:color w:val="000000" w:themeColor="text1"/>
        </w:rPr>
        <w:t>Handling Surveys &amp; Questionnaires</w:t>
      </w:r>
    </w:p>
    <w:p w14:paraId="4CEEF5F3" w14:textId="109E3DED" w:rsidR="0073646A" w:rsidRPr="004E3CE8" w:rsidRDefault="0073646A" w:rsidP="0073646A">
      <w:pPr>
        <w:pStyle w:val="ListParagraph"/>
        <w:numPr>
          <w:ilvl w:val="0"/>
          <w:numId w:val="4"/>
        </w:numPr>
        <w:rPr>
          <w:rFonts w:ascii="Times New Roman" w:hAnsi="Times New Roman" w:cs="Times New Roman"/>
          <w:b w:val="0"/>
          <w:color w:val="000000" w:themeColor="text1"/>
          <w:sz w:val="22"/>
          <w:szCs w:val="22"/>
        </w:rPr>
      </w:pPr>
      <w:r w:rsidRPr="004E3CE8">
        <w:rPr>
          <w:rFonts w:ascii="Times New Roman" w:hAnsi="Times New Roman" w:cs="Times New Roman"/>
          <w:b w:val="0"/>
          <w:color w:val="000000" w:themeColor="text1"/>
          <w:sz w:val="22"/>
          <w:szCs w:val="22"/>
        </w:rPr>
        <w:t xml:space="preserve">Managed Services in which hardware and software are dedicated to a particular customer and run on that customer’s premises or third-party data center but are managed by a third-party service provider. </w:t>
      </w:r>
    </w:p>
    <w:p w14:paraId="0F6AE772" w14:textId="77777777" w:rsidR="004E3CE8" w:rsidRPr="004E3CE8" w:rsidRDefault="004E3CE8" w:rsidP="004E3CE8">
      <w:pPr>
        <w:rPr>
          <w:rFonts w:ascii="Times New Roman" w:hAnsi="Times New Roman" w:cs="Times New Roman"/>
          <w:color w:val="000000" w:themeColor="text1"/>
        </w:rPr>
      </w:pPr>
    </w:p>
    <w:p w14:paraId="21BA77F4" w14:textId="54A09F9F" w:rsidR="004E3CE8" w:rsidRPr="004E3CE8" w:rsidRDefault="004E3CE8" w:rsidP="004E3CE8">
      <w:pPr>
        <w:ind w:firstLine="720"/>
        <w:rPr>
          <w:rFonts w:ascii="Times New Roman" w:hAnsi="Times New Roman" w:cs="Times New Roman"/>
          <w:color w:val="000000" w:themeColor="text1"/>
        </w:rPr>
      </w:pPr>
      <w:r w:rsidRPr="004E3CE8">
        <w:rPr>
          <w:rFonts w:ascii="Times New Roman" w:hAnsi="Times New Roman" w:cs="Times New Roman"/>
          <w:color w:val="000000" w:themeColor="text1"/>
        </w:rPr>
        <w:t xml:space="preserve">III. </w:t>
      </w:r>
      <w:r w:rsidRPr="004E3CE8">
        <w:rPr>
          <w:rFonts w:ascii="Times New Roman" w:hAnsi="Times New Roman" w:cs="Times New Roman"/>
          <w:color w:val="000000" w:themeColor="text1"/>
        </w:rPr>
        <w:tab/>
        <w:t xml:space="preserve">Customer Responsibilities </w:t>
      </w:r>
    </w:p>
    <w:p w14:paraId="31186C42" w14:textId="2BFD6B7C" w:rsidR="004E3CE8" w:rsidRPr="004E3CE8" w:rsidRDefault="004E3CE8" w:rsidP="004E3CE8">
      <w:pPr>
        <w:pStyle w:val="ListParagraph"/>
        <w:numPr>
          <w:ilvl w:val="0"/>
          <w:numId w:val="11"/>
        </w:numPr>
        <w:ind w:left="2160"/>
        <w:rPr>
          <w:rFonts w:ascii="Times New Roman" w:hAnsi="Times New Roman" w:cs="Times New Roman"/>
          <w:color w:val="000000" w:themeColor="text1"/>
          <w:sz w:val="22"/>
          <w:szCs w:val="22"/>
        </w:rPr>
      </w:pPr>
      <w:r w:rsidRPr="004E3CE8">
        <w:rPr>
          <w:rFonts w:ascii="Times New Roman" w:hAnsi="Times New Roman" w:cs="Times New Roman"/>
          <w:b w:val="0"/>
          <w:bCs/>
          <w:color w:val="000000" w:themeColor="text1"/>
          <w:sz w:val="22"/>
          <w:szCs w:val="22"/>
        </w:rPr>
        <w:t xml:space="preserve">The Customer will provide the initial training documentation and ongoing support from the subject matter experts. </w:t>
      </w:r>
    </w:p>
    <w:p w14:paraId="4BF2DBD1" w14:textId="55CAFE43" w:rsidR="004E3CE8" w:rsidRPr="004E3CE8" w:rsidRDefault="004E3CE8" w:rsidP="004E3CE8">
      <w:pPr>
        <w:pStyle w:val="ListParagraph"/>
        <w:numPr>
          <w:ilvl w:val="0"/>
          <w:numId w:val="11"/>
        </w:numPr>
        <w:ind w:left="2160"/>
        <w:rPr>
          <w:rFonts w:ascii="Times New Roman" w:hAnsi="Times New Roman" w:cs="Times New Roman"/>
          <w:color w:val="000000" w:themeColor="text1"/>
          <w:sz w:val="22"/>
          <w:szCs w:val="22"/>
        </w:rPr>
      </w:pPr>
      <w:r w:rsidRPr="004E3CE8">
        <w:rPr>
          <w:rFonts w:ascii="Times New Roman" w:hAnsi="Times New Roman" w:cs="Times New Roman"/>
          <w:b w:val="0"/>
          <w:bCs/>
          <w:color w:val="000000" w:themeColor="text1"/>
          <w:sz w:val="22"/>
          <w:szCs w:val="22"/>
        </w:rPr>
        <w:t>The Customer will provide secure access to the Nice CXOne statewide platform.</w:t>
      </w:r>
    </w:p>
    <w:p w14:paraId="67892CCD" w14:textId="07BF9E9C" w:rsidR="004E3CE8" w:rsidRPr="004E3CE8" w:rsidRDefault="004E3CE8" w:rsidP="004E3CE8">
      <w:pPr>
        <w:pStyle w:val="ListParagraph"/>
        <w:numPr>
          <w:ilvl w:val="0"/>
          <w:numId w:val="11"/>
        </w:numPr>
        <w:ind w:left="2160"/>
        <w:rPr>
          <w:rFonts w:ascii="Times New Roman" w:hAnsi="Times New Roman" w:cs="Times New Roman"/>
          <w:color w:val="000000" w:themeColor="text1"/>
          <w:sz w:val="22"/>
          <w:szCs w:val="22"/>
        </w:rPr>
      </w:pPr>
      <w:r w:rsidRPr="004E3CE8">
        <w:rPr>
          <w:rFonts w:ascii="Times New Roman" w:hAnsi="Times New Roman" w:cs="Times New Roman"/>
          <w:b w:val="0"/>
          <w:bCs/>
          <w:color w:val="000000" w:themeColor="text1"/>
          <w:sz w:val="22"/>
          <w:szCs w:val="22"/>
        </w:rPr>
        <w:t>The Customer will provide secure remote access to all required Customer Service Systems.</w:t>
      </w:r>
    </w:p>
    <w:p w14:paraId="6B154FFB" w14:textId="67A93CA4" w:rsidR="00DE4E6D" w:rsidRDefault="00DE4E6D" w:rsidP="0073646A">
      <w:pPr>
        <w:pStyle w:val="NoSpacing"/>
        <w:spacing w:before="120"/>
        <w:rPr>
          <w:rFonts w:ascii="Times New Roman" w:hAnsi="Times New Roman" w:cs="Times New Roman"/>
          <w:color w:val="000000" w:themeColor="text1"/>
        </w:rPr>
      </w:pPr>
    </w:p>
    <w:p w14:paraId="4CF82B7D" w14:textId="63DBF046" w:rsidR="0073646A" w:rsidRPr="00533A6F" w:rsidRDefault="00DE4E6D" w:rsidP="00DE4E6D">
      <w:pPr>
        <w:rPr>
          <w:rFonts w:ascii="Times New Roman" w:hAnsi="Times New Roman" w:cs="Times New Roman"/>
          <w:color w:val="000000" w:themeColor="text1"/>
        </w:rPr>
      </w:pPr>
      <w:r>
        <w:rPr>
          <w:rFonts w:ascii="Times New Roman" w:hAnsi="Times New Roman" w:cs="Times New Roman"/>
          <w:color w:val="000000" w:themeColor="text1"/>
        </w:rPr>
        <w:br w:type="page"/>
      </w:r>
    </w:p>
    <w:p w14:paraId="47EA281B" w14:textId="77777777" w:rsidR="00533A6F" w:rsidRPr="0091677A" w:rsidRDefault="00533A6F" w:rsidP="00DE4E6D">
      <w:pPr>
        <w:pStyle w:val="Heading2"/>
      </w:pPr>
      <w:bookmarkStart w:id="2" w:name="_Toc17103886"/>
      <w:r w:rsidRPr="0091677A">
        <w:t>Exhibit 2 – IRS Publication 1075</w:t>
      </w:r>
    </w:p>
    <w:p w14:paraId="7D1161E1" w14:textId="77777777" w:rsidR="00533A6F" w:rsidRPr="0091677A" w:rsidRDefault="00533A6F" w:rsidP="00DE4E6D">
      <w:pPr>
        <w:pStyle w:val="Heading2"/>
      </w:pPr>
      <w:r w:rsidRPr="0091677A">
        <w:t>Safeguarding Contract Language for General Services</w:t>
      </w:r>
      <w:bookmarkEnd w:id="2"/>
    </w:p>
    <w:p w14:paraId="1EE4FF48" w14:textId="77777777" w:rsidR="00533A6F" w:rsidRPr="00533A6F" w:rsidRDefault="00533A6F" w:rsidP="00DE4E6D">
      <w:pPr>
        <w:pStyle w:val="Heading3"/>
        <w:rPr>
          <w:noProof/>
        </w:rPr>
      </w:pPr>
      <w:r w:rsidRPr="00533A6F">
        <w:rPr>
          <w:noProof/>
        </w:rPr>
        <w:t>I. PERFORMANCE</w:t>
      </w:r>
    </w:p>
    <w:p w14:paraId="52224173" w14:textId="77777777" w:rsidR="00533A6F" w:rsidRPr="00533A6F" w:rsidRDefault="00533A6F" w:rsidP="00533A6F">
      <w:pPr>
        <w:pStyle w:val="Body"/>
        <w:rPr>
          <w:rFonts w:cs="Times New Roman"/>
          <w:noProof/>
          <w:sz w:val="24"/>
        </w:rPr>
      </w:pPr>
      <w:r w:rsidRPr="00533A6F">
        <w:rPr>
          <w:rFonts w:cs="Times New Roman"/>
          <w:noProof/>
          <w:sz w:val="24"/>
        </w:rPr>
        <w:t>In performance of this contract, the Contractor agrees to comply with and assume responsibility for compliance by his or her employees with the following requirements:</w:t>
      </w:r>
    </w:p>
    <w:p w14:paraId="0735BFE2" w14:textId="77777777" w:rsidR="00533A6F" w:rsidRPr="00533A6F" w:rsidRDefault="00533A6F" w:rsidP="00533A6F">
      <w:pPr>
        <w:pStyle w:val="Body"/>
        <w:numPr>
          <w:ilvl w:val="0"/>
          <w:numId w:val="5"/>
        </w:numPr>
        <w:rPr>
          <w:rFonts w:cs="Times New Roman"/>
          <w:noProof/>
          <w:sz w:val="24"/>
        </w:rPr>
      </w:pPr>
      <w:r w:rsidRPr="00533A6F">
        <w:rPr>
          <w:rFonts w:cs="Times New Roman"/>
          <w:noProof/>
          <w:sz w:val="24"/>
        </w:rPr>
        <w:t>All work will be performed under the supervision of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or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's responsible employees.</w:t>
      </w:r>
    </w:p>
    <w:p w14:paraId="340EF22E" w14:textId="77777777" w:rsidR="00533A6F" w:rsidRPr="00533A6F" w:rsidRDefault="00533A6F" w:rsidP="00533A6F">
      <w:pPr>
        <w:pStyle w:val="Body"/>
        <w:numPr>
          <w:ilvl w:val="0"/>
          <w:numId w:val="5"/>
        </w:numPr>
        <w:rPr>
          <w:rFonts w:cs="Times New Roman"/>
          <w:noProof/>
          <w:sz w:val="24"/>
        </w:rPr>
      </w:pPr>
      <w:r w:rsidRPr="00533A6F">
        <w:rPr>
          <w:rFonts w:cs="Times New Roman"/>
          <w:noProof/>
          <w:sz w:val="24"/>
        </w:rPr>
        <w:t>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and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’s employees with access to or who use FTI must meet the background check requirements defined in IRS Publication 1075. </w:t>
      </w:r>
    </w:p>
    <w:p w14:paraId="3C6DA794" w14:textId="77777777" w:rsidR="00533A6F" w:rsidRPr="00533A6F" w:rsidRDefault="00533A6F" w:rsidP="00533A6F">
      <w:pPr>
        <w:pStyle w:val="Body"/>
        <w:numPr>
          <w:ilvl w:val="0"/>
          <w:numId w:val="5"/>
        </w:numPr>
        <w:rPr>
          <w:rFonts w:cs="Times New Roman"/>
          <w:noProof/>
          <w:sz w:val="24"/>
        </w:rPr>
      </w:pPr>
      <w:r w:rsidRPr="00533A6F">
        <w:rPr>
          <w:rFonts w:cs="Times New Roman"/>
          <w:noProof/>
          <w:sz w:val="24"/>
        </w:rPr>
        <w:t>Any Federal tax returns or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is prohibited.</w:t>
      </w:r>
    </w:p>
    <w:p w14:paraId="55C29C93" w14:textId="77777777" w:rsidR="00533A6F" w:rsidRPr="00533A6F" w:rsidRDefault="00533A6F" w:rsidP="00533A6F">
      <w:pPr>
        <w:pStyle w:val="Body"/>
        <w:numPr>
          <w:ilvl w:val="0"/>
          <w:numId w:val="5"/>
        </w:numPr>
        <w:rPr>
          <w:rFonts w:cs="Times New Roman"/>
          <w:noProof/>
          <w:sz w:val="24"/>
        </w:rPr>
      </w:pPr>
      <w:r w:rsidRPr="00533A6F">
        <w:rPr>
          <w:rFonts w:cs="Times New Roman"/>
          <w:noProof/>
          <w:sz w:val="24"/>
        </w:rPr>
        <w:t>All returns and return information will be accounted for upon receipt and properly stored before, during and after processing. In addition, all related output and products will be given the same level of protection as required for the source material.</w:t>
      </w:r>
    </w:p>
    <w:p w14:paraId="25FD9C01" w14:textId="77777777" w:rsidR="00533A6F" w:rsidRPr="00533A6F" w:rsidRDefault="00533A6F" w:rsidP="00533A6F">
      <w:pPr>
        <w:pStyle w:val="Body"/>
        <w:numPr>
          <w:ilvl w:val="0"/>
          <w:numId w:val="5"/>
        </w:numPr>
        <w:rPr>
          <w:rFonts w:cs="Times New Roman"/>
          <w:noProof/>
          <w:sz w:val="24"/>
        </w:rPr>
      </w:pPr>
      <w:r w:rsidRPr="00533A6F">
        <w:rPr>
          <w:rFonts w:cs="Times New Roman"/>
          <w:noProof/>
          <w:sz w:val="24"/>
        </w:rPr>
        <w:t>No work involving returns and return information furnished under this contract will be subcontracted without prior written approval of the IRS.</w:t>
      </w:r>
    </w:p>
    <w:p w14:paraId="0D569BB9" w14:textId="77777777" w:rsidR="00533A6F" w:rsidRPr="00533A6F" w:rsidRDefault="00533A6F" w:rsidP="00533A6F">
      <w:pPr>
        <w:pStyle w:val="Body"/>
        <w:numPr>
          <w:ilvl w:val="0"/>
          <w:numId w:val="5"/>
        </w:numPr>
        <w:rPr>
          <w:rFonts w:cs="Times New Roman"/>
          <w:noProof/>
          <w:sz w:val="24"/>
        </w:rPr>
      </w:pPr>
      <w:r w:rsidRPr="00533A6F">
        <w:rPr>
          <w:rFonts w:cs="Times New Roman"/>
          <w:noProof/>
          <w:sz w:val="24"/>
        </w:rPr>
        <w:t>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will maintain a list of employees authorized access. Such list will be provided to the agency and, upon request, to the IRS reviewing office.</w:t>
      </w:r>
    </w:p>
    <w:p w14:paraId="4EA0B503" w14:textId="77777777" w:rsidR="00533A6F" w:rsidRPr="00533A6F" w:rsidRDefault="00533A6F" w:rsidP="00533A6F">
      <w:pPr>
        <w:pStyle w:val="Body"/>
        <w:numPr>
          <w:ilvl w:val="0"/>
          <w:numId w:val="5"/>
        </w:numPr>
        <w:rPr>
          <w:rFonts w:cs="Times New Roman"/>
          <w:noProof/>
          <w:sz w:val="24"/>
        </w:rPr>
      </w:pPr>
      <w:r w:rsidRPr="00533A6F">
        <w:rPr>
          <w:rFonts w:cs="Times New Roman"/>
          <w:noProof/>
          <w:sz w:val="24"/>
        </w:rPr>
        <w:t>The agency will have the right to void the contract if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fails to provide the safeguards described above.</w:t>
      </w:r>
    </w:p>
    <w:p w14:paraId="064D25C3" w14:textId="77777777" w:rsidR="00533A6F" w:rsidRPr="00533A6F" w:rsidRDefault="00533A6F" w:rsidP="00533A6F">
      <w:pPr>
        <w:pStyle w:val="Body"/>
        <w:rPr>
          <w:rFonts w:cs="Times New Roman"/>
          <w:noProof/>
          <w:sz w:val="24"/>
        </w:rPr>
      </w:pPr>
      <w:r w:rsidRPr="00533A6F">
        <w:rPr>
          <w:rFonts w:cs="Times New Roman"/>
          <w:noProof/>
          <w:sz w:val="24"/>
        </w:rPr>
        <w:t>(Include any additional safeguards that may be appropriate.)</w:t>
      </w:r>
    </w:p>
    <w:p w14:paraId="58AE4C02" w14:textId="77777777" w:rsidR="00533A6F" w:rsidRPr="00533A6F" w:rsidRDefault="00533A6F" w:rsidP="00DE4E6D">
      <w:pPr>
        <w:pStyle w:val="Heading3"/>
        <w:rPr>
          <w:noProof/>
        </w:rPr>
      </w:pPr>
      <w:r w:rsidRPr="00533A6F">
        <w:rPr>
          <w:noProof/>
        </w:rPr>
        <w:t>II. CRIMINAL/CIVIL SANCTIONS</w:t>
      </w:r>
    </w:p>
    <w:p w14:paraId="31A6BBF9" w14:textId="77777777" w:rsidR="00533A6F" w:rsidRPr="00533A6F" w:rsidRDefault="00533A6F" w:rsidP="00533A6F">
      <w:pPr>
        <w:pStyle w:val="Body"/>
        <w:rPr>
          <w:rFonts w:cs="Times New Roman"/>
          <w:noProof/>
          <w:sz w:val="24"/>
        </w:rPr>
      </w:pPr>
      <w:r w:rsidRPr="00533A6F">
        <w:rPr>
          <w:rFonts w:cs="Times New Roman"/>
          <w:noProof/>
          <w:sz w:val="24"/>
        </w:rPr>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any such unauthorized future disclosure of returns or return information may also result in an award of civil damages against the officer or employee in an amount not less than $1,000 with respect to each instance of </w:t>
      </w:r>
      <w:r w:rsidRPr="00533A6F">
        <w:rPr>
          <w:rFonts w:cs="Times New Roman"/>
          <w:noProof/>
          <w:sz w:val="24"/>
        </w:rPr>
        <w:lastRenderedPageBreak/>
        <w:t>unauthorized disclosure. These penalties are prescribed by IRCs 7213 and 7431 and set forth at 26 CFR 301.6103(n)-1.</w:t>
      </w:r>
    </w:p>
    <w:p w14:paraId="648611BA" w14:textId="77777777" w:rsidR="00533A6F" w:rsidRPr="00533A6F" w:rsidRDefault="00533A6F" w:rsidP="00533A6F">
      <w:pPr>
        <w:pStyle w:val="Body"/>
        <w:numPr>
          <w:ilvl w:val="0"/>
          <w:numId w:val="6"/>
        </w:numPr>
        <w:rPr>
          <w:rFonts w:cs="Times New Roman"/>
          <w:noProof/>
          <w:sz w:val="24"/>
        </w:rPr>
      </w:pPr>
      <w:r w:rsidRPr="00533A6F">
        <w:rPr>
          <w:rFonts w:cs="Times New Roman"/>
          <w:noProof/>
          <w:sz w:val="24"/>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w:t>
      </w:r>
    </w:p>
    <w:p w14:paraId="0662F759" w14:textId="77777777" w:rsidR="00533A6F" w:rsidRPr="00533A6F" w:rsidRDefault="00533A6F" w:rsidP="00533A6F">
      <w:pPr>
        <w:pStyle w:val="Body"/>
        <w:numPr>
          <w:ilvl w:val="0"/>
          <w:numId w:val="6"/>
        </w:numPr>
        <w:rPr>
          <w:rFonts w:cs="Times New Roman"/>
          <w:noProof/>
          <w:sz w:val="24"/>
        </w:rPr>
      </w:pPr>
      <w:r w:rsidRPr="00533A6F">
        <w:rPr>
          <w:rFonts w:cs="Times New Roman"/>
          <w:noProof/>
          <w:sz w:val="24"/>
        </w:rPr>
        <w:t>Additionally, it is incumbent upon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to inform its officers and employees of the penalties for improper disclosure imposed by the Privacy Act of 1974, 5 U.S.C. 552a. Specifically, 5 U.S.C. 552a(i)(1), which is made applicable to contractors by 5 U.S.C. 552a(m)(1), provides that any officer or employee of a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14:paraId="1DB7BE97" w14:textId="702946AF" w:rsidR="00533A6F" w:rsidRPr="00533A6F" w:rsidRDefault="00533A6F" w:rsidP="00533A6F">
      <w:pPr>
        <w:pStyle w:val="Body"/>
        <w:numPr>
          <w:ilvl w:val="0"/>
          <w:numId w:val="6"/>
        </w:numPr>
        <w:rPr>
          <w:rFonts w:cs="Times New Roman"/>
          <w:noProof/>
          <w:sz w:val="24"/>
        </w:rPr>
      </w:pPr>
      <w:r w:rsidRPr="00533A6F">
        <w:rPr>
          <w:rFonts w:cs="Times New Roman"/>
          <w:noProof/>
          <w:sz w:val="24"/>
        </w:rPr>
        <w:t>Granting a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access to FTI must be preceded by certifying that each individual understands the agency’s security policy and procedures for safeguarding IRS information. Contractors</w:t>
      </w:r>
      <w:r w:rsidRPr="00533A6F">
        <w:rPr>
          <w:rFonts w:cs="Times New Roman"/>
          <w:noProof/>
          <w:sz w:val="24"/>
        </w:rPr>
        <w:fldChar w:fldCharType="begin"/>
      </w:r>
      <w:r w:rsidRPr="00533A6F">
        <w:rPr>
          <w:rFonts w:cs="Times New Roman"/>
          <w:sz w:val="24"/>
        </w:rPr>
        <w:instrText xml:space="preserve"> XE "Contractors" </w:instrText>
      </w:r>
      <w:r w:rsidRPr="00533A6F">
        <w:rPr>
          <w:rFonts w:cs="Times New Roman"/>
          <w:noProof/>
          <w:sz w:val="24"/>
        </w:rPr>
        <w:fldChar w:fldCharType="end"/>
      </w:r>
      <w:r w:rsidRPr="00533A6F">
        <w:rPr>
          <w:rFonts w:cs="Times New Roman"/>
          <w:noProof/>
          <w:sz w:val="24"/>
        </w:rPr>
        <w:t xml:space="preserve"> must maintain their authorization to access FTI through annual recertification. The initial certification</w:t>
      </w:r>
      <w:r w:rsidRPr="00533A6F">
        <w:rPr>
          <w:rFonts w:cs="Times New Roman"/>
          <w:noProof/>
          <w:sz w:val="24"/>
        </w:rPr>
        <w:fldChar w:fldCharType="begin"/>
      </w:r>
      <w:r w:rsidRPr="00533A6F">
        <w:rPr>
          <w:rFonts w:cs="Times New Roman"/>
          <w:sz w:val="24"/>
        </w:rPr>
        <w:instrText xml:space="preserve"> XE "Certification" </w:instrText>
      </w:r>
      <w:r w:rsidRPr="00533A6F">
        <w:rPr>
          <w:rFonts w:cs="Times New Roman"/>
          <w:noProof/>
          <w:sz w:val="24"/>
        </w:rPr>
        <w:fldChar w:fldCharType="end"/>
      </w:r>
      <w:r w:rsidRPr="00533A6F">
        <w:rPr>
          <w:rFonts w:cs="Times New Roman"/>
          <w:noProof/>
          <w:sz w:val="24"/>
        </w:rPr>
        <w:t xml:space="preserve"> and recertification must be documented and placed in the agency's files for review. As part of the certification</w:t>
      </w:r>
      <w:r w:rsidRPr="00533A6F">
        <w:rPr>
          <w:rFonts w:cs="Times New Roman"/>
          <w:noProof/>
          <w:sz w:val="24"/>
        </w:rPr>
        <w:fldChar w:fldCharType="begin"/>
      </w:r>
      <w:r w:rsidRPr="00533A6F">
        <w:rPr>
          <w:rFonts w:cs="Times New Roman"/>
          <w:sz w:val="24"/>
        </w:rPr>
        <w:instrText xml:space="preserve"> XE "Certification" </w:instrText>
      </w:r>
      <w:r w:rsidRPr="00533A6F">
        <w:rPr>
          <w:rFonts w:cs="Times New Roman"/>
          <w:noProof/>
          <w:sz w:val="24"/>
        </w:rPr>
        <w:fldChar w:fldCharType="end"/>
      </w:r>
      <w:r w:rsidRPr="00533A6F">
        <w:rPr>
          <w:rFonts w:cs="Times New Roman"/>
          <w:noProof/>
          <w:sz w:val="24"/>
        </w:rPr>
        <w:t xml:space="preserve"> and at least annually afterwards, contractors must be advised of the provisions of </w:t>
      </w:r>
      <w:hyperlink r:id="rId7" w:history="1">
        <w:r w:rsidRPr="00D01000">
          <w:rPr>
            <w:rStyle w:val="Hyperlink"/>
            <w:rFonts w:cs="Times New Roman"/>
            <w:noProof/>
            <w:sz w:val="24"/>
          </w:rPr>
          <w:t>IRCs 7431</w:t>
        </w:r>
      </w:hyperlink>
      <w:r w:rsidRPr="00533A6F">
        <w:rPr>
          <w:rFonts w:cs="Times New Roman"/>
          <w:noProof/>
          <w:sz w:val="24"/>
        </w:rPr>
        <w:t xml:space="preserve">, </w:t>
      </w:r>
      <w:hyperlink r:id="rId8" w:history="1">
        <w:r w:rsidRPr="00D01000">
          <w:rPr>
            <w:rStyle w:val="Hyperlink"/>
            <w:rFonts w:cs="Times New Roman"/>
            <w:noProof/>
            <w:sz w:val="24"/>
          </w:rPr>
          <w:t>7213</w:t>
        </w:r>
      </w:hyperlink>
      <w:r w:rsidRPr="00533A6F">
        <w:rPr>
          <w:rFonts w:cs="Times New Roman"/>
          <w:noProof/>
          <w:sz w:val="24"/>
        </w:rPr>
        <w:t xml:space="preserve"> and </w:t>
      </w:r>
      <w:hyperlink r:id="rId9" w:history="1">
        <w:r w:rsidRPr="00D01000">
          <w:rPr>
            <w:rStyle w:val="Hyperlink"/>
            <w:rFonts w:cs="Times New Roman"/>
            <w:noProof/>
            <w:sz w:val="24"/>
          </w:rPr>
          <w:t>7213A</w:t>
        </w:r>
      </w:hyperlink>
      <w:r w:rsidRPr="00533A6F">
        <w:rPr>
          <w:rFonts w:cs="Times New Roman"/>
          <w:noProof/>
          <w:sz w:val="24"/>
        </w:rPr>
        <w:t xml:space="preserve"> </w:t>
      </w:r>
      <w:r w:rsidR="00D01000">
        <w:rPr>
          <w:rFonts w:cs="Times New Roman"/>
          <w:noProof/>
          <w:sz w:val="24"/>
        </w:rPr>
        <w:t xml:space="preserve">in </w:t>
      </w:r>
      <w:hyperlink r:id="rId10" w:history="1">
        <w:r w:rsidR="00D01000" w:rsidRPr="00D01000">
          <w:rPr>
            <w:rStyle w:val="Hyperlink"/>
            <w:rFonts w:cs="Times New Roman"/>
            <w:noProof/>
            <w:sz w:val="24"/>
          </w:rPr>
          <w:t>IRS Publication 10</w:t>
        </w:r>
        <w:r w:rsidR="00D01000">
          <w:rPr>
            <w:rStyle w:val="Hyperlink"/>
            <w:rFonts w:cs="Times New Roman"/>
            <w:noProof/>
            <w:sz w:val="24"/>
          </w:rPr>
          <w:t>7</w:t>
        </w:r>
        <w:r w:rsidR="00D01000" w:rsidRPr="00D01000">
          <w:rPr>
            <w:rStyle w:val="Hyperlink"/>
            <w:rFonts w:cs="Times New Roman"/>
            <w:noProof/>
            <w:sz w:val="24"/>
          </w:rPr>
          <w:t>5</w:t>
        </w:r>
      </w:hyperlink>
      <w:r w:rsidR="00D01000">
        <w:rPr>
          <w:rFonts w:cs="Times New Roman"/>
          <w:noProof/>
          <w:sz w:val="24"/>
        </w:rPr>
        <w:t>.</w:t>
      </w:r>
      <w:r w:rsidRPr="00533A6F">
        <w:rPr>
          <w:rFonts w:cs="Times New Roman"/>
          <w:noProof/>
          <w:sz w:val="24"/>
        </w:rPr>
        <w:t>. The training provided before the initial certification</w:t>
      </w:r>
      <w:r w:rsidRPr="00533A6F">
        <w:rPr>
          <w:rFonts w:cs="Times New Roman"/>
          <w:noProof/>
          <w:sz w:val="24"/>
        </w:rPr>
        <w:fldChar w:fldCharType="begin"/>
      </w:r>
      <w:r w:rsidRPr="00533A6F">
        <w:rPr>
          <w:rFonts w:cs="Times New Roman"/>
          <w:sz w:val="24"/>
        </w:rPr>
        <w:instrText xml:space="preserve"> XE "Certification" </w:instrText>
      </w:r>
      <w:r w:rsidRPr="00533A6F">
        <w:rPr>
          <w:rFonts w:cs="Times New Roman"/>
          <w:noProof/>
          <w:sz w:val="24"/>
        </w:rPr>
        <w:fldChar w:fldCharType="end"/>
      </w:r>
      <w:r w:rsidRPr="00533A6F">
        <w:rPr>
          <w:rFonts w:cs="Times New Roman"/>
          <w:noProof/>
          <w:sz w:val="24"/>
        </w:rPr>
        <w:t xml:space="preserve"> and annually thereafter must also cover the incident response policy and procedure for reporting unauthorized disclosures and data breaches. (See </w:t>
      </w:r>
      <w:r w:rsidRPr="00D01000">
        <w:rPr>
          <w:rFonts w:cs="Times New Roman"/>
          <w:noProof/>
          <w:sz w:val="24"/>
        </w:rPr>
        <w:t>Section 1.8</w:t>
      </w:r>
      <w:r w:rsidRPr="00D01000">
        <w:rPr>
          <w:rStyle w:val="Hyperlink"/>
          <w:rFonts w:cs="Times New Roman"/>
          <w:noProof/>
          <w:color w:val="auto"/>
          <w:sz w:val="24"/>
          <w:u w:val="none"/>
        </w:rPr>
        <w:t>, Reporting Improper Inspections or Disclosures</w:t>
      </w:r>
      <w:r w:rsidR="00D01000">
        <w:rPr>
          <w:rStyle w:val="Hyperlink"/>
          <w:rFonts w:cs="Times New Roman"/>
          <w:noProof/>
          <w:color w:val="auto"/>
          <w:sz w:val="24"/>
          <w:u w:val="none"/>
        </w:rPr>
        <w:t xml:space="preserve"> in </w:t>
      </w:r>
      <w:hyperlink r:id="rId11" w:history="1">
        <w:r w:rsidR="00D01000" w:rsidRPr="00D01000">
          <w:rPr>
            <w:rStyle w:val="Hyperlink"/>
            <w:rFonts w:cs="Times New Roman"/>
            <w:noProof/>
            <w:sz w:val="24"/>
          </w:rPr>
          <w:t>IRS Publication 1045</w:t>
        </w:r>
      </w:hyperlink>
      <w:r w:rsidR="00D01000">
        <w:rPr>
          <w:rStyle w:val="Hyperlink"/>
          <w:rFonts w:cs="Times New Roman"/>
          <w:noProof/>
          <w:color w:val="auto"/>
          <w:sz w:val="24"/>
          <w:u w:val="none"/>
        </w:rPr>
        <w:t>.</w:t>
      </w:r>
      <w:r w:rsidRPr="00533A6F">
        <w:rPr>
          <w:rFonts w:cs="Times New Roman"/>
          <w:noProof/>
          <w:sz w:val="24"/>
        </w:rPr>
        <w:t>) For both the initial certification</w:t>
      </w:r>
      <w:r w:rsidRPr="00533A6F">
        <w:rPr>
          <w:rFonts w:cs="Times New Roman"/>
          <w:noProof/>
          <w:sz w:val="24"/>
        </w:rPr>
        <w:fldChar w:fldCharType="begin"/>
      </w:r>
      <w:r w:rsidRPr="00533A6F">
        <w:rPr>
          <w:rFonts w:cs="Times New Roman"/>
          <w:sz w:val="24"/>
        </w:rPr>
        <w:instrText xml:space="preserve"> XE "Certification" </w:instrText>
      </w:r>
      <w:r w:rsidRPr="00533A6F">
        <w:rPr>
          <w:rFonts w:cs="Times New Roman"/>
          <w:noProof/>
          <w:sz w:val="24"/>
        </w:rPr>
        <w:fldChar w:fldCharType="end"/>
      </w:r>
      <w:r w:rsidRPr="00533A6F">
        <w:rPr>
          <w:rFonts w:cs="Times New Roman"/>
          <w:noProof/>
          <w:sz w:val="24"/>
        </w:rPr>
        <w:t xml:space="preserve"> and the annual certification</w:t>
      </w:r>
      <w:r w:rsidRPr="00533A6F">
        <w:rPr>
          <w:rFonts w:cs="Times New Roman"/>
          <w:noProof/>
          <w:sz w:val="24"/>
        </w:rPr>
        <w:fldChar w:fldCharType="begin"/>
      </w:r>
      <w:r w:rsidRPr="00533A6F">
        <w:rPr>
          <w:rFonts w:cs="Times New Roman"/>
          <w:sz w:val="24"/>
        </w:rPr>
        <w:instrText xml:space="preserve"> XE "Certification" </w:instrText>
      </w:r>
      <w:r w:rsidRPr="00533A6F">
        <w:rPr>
          <w:rFonts w:cs="Times New Roman"/>
          <w:noProof/>
          <w:sz w:val="24"/>
        </w:rPr>
        <w:fldChar w:fldCharType="end"/>
      </w:r>
      <w:r w:rsidRPr="00533A6F">
        <w:rPr>
          <w:rFonts w:cs="Times New Roman"/>
          <w:noProof/>
          <w:sz w:val="24"/>
        </w:rPr>
        <w:t>,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must sign, either with ink or electronic signature, a confidentiality statement certifying their understanding of the security requirements.</w:t>
      </w:r>
    </w:p>
    <w:p w14:paraId="2D17759B" w14:textId="77777777" w:rsidR="00533A6F" w:rsidRPr="00533A6F" w:rsidRDefault="00533A6F" w:rsidP="00DE4E6D">
      <w:pPr>
        <w:pStyle w:val="Heading3"/>
        <w:rPr>
          <w:noProof/>
        </w:rPr>
      </w:pPr>
      <w:r w:rsidRPr="00533A6F">
        <w:rPr>
          <w:noProof/>
        </w:rPr>
        <w:t>III. DATA INCIDENT RESPONSE</w:t>
      </w:r>
    </w:p>
    <w:p w14:paraId="78079179" w14:textId="77777777" w:rsidR="00533A6F" w:rsidRPr="00533A6F" w:rsidRDefault="00533A6F" w:rsidP="00533A6F">
      <w:pPr>
        <w:pStyle w:val="Body"/>
        <w:rPr>
          <w:rFonts w:cs="Times New Roman"/>
          <w:noProof/>
          <w:sz w:val="24"/>
        </w:rPr>
      </w:pPr>
      <w:bookmarkStart w:id="3" w:name="_Hlk7696728"/>
      <w:r w:rsidRPr="00533A6F">
        <w:rPr>
          <w:rFonts w:cs="Times New Roman"/>
          <w:noProof/>
          <w:sz w:val="24"/>
        </w:rPr>
        <w:t>The contractor</w:t>
      </w:r>
      <w:r w:rsidRPr="00533A6F">
        <w:rPr>
          <w:rFonts w:cs="Times New Roman"/>
          <w:sz w:val="24"/>
        </w:rPr>
        <w:fldChar w:fldCharType="begin"/>
      </w:r>
      <w:r w:rsidRPr="00533A6F">
        <w:rPr>
          <w:rFonts w:cs="Times New Roman"/>
          <w:sz w:val="24"/>
        </w:rPr>
        <w:instrText xml:space="preserve"> XE "Contractor" </w:instrText>
      </w:r>
      <w:r w:rsidRPr="00533A6F">
        <w:rPr>
          <w:rFonts w:cs="Times New Roman"/>
          <w:sz w:val="24"/>
        </w:rPr>
        <w:fldChar w:fldCharType="end"/>
      </w:r>
      <w:r w:rsidRPr="00533A6F">
        <w:rPr>
          <w:rFonts w:cs="Times New Roman"/>
          <w:noProof/>
          <w:sz w:val="24"/>
        </w:rPr>
        <w:t xml:space="preserve"> will:</w:t>
      </w:r>
    </w:p>
    <w:p w14:paraId="5564CAD0" w14:textId="77777777" w:rsidR="00533A6F" w:rsidRPr="00533A6F" w:rsidRDefault="00533A6F" w:rsidP="00533A6F">
      <w:pPr>
        <w:pStyle w:val="Body"/>
        <w:numPr>
          <w:ilvl w:val="0"/>
          <w:numId w:val="7"/>
        </w:numPr>
        <w:rPr>
          <w:rFonts w:cs="Times New Roman"/>
          <w:noProof/>
          <w:sz w:val="24"/>
        </w:rPr>
      </w:pPr>
      <w:r w:rsidRPr="00533A6F">
        <w:rPr>
          <w:rFonts w:cs="Times New Roman"/>
          <w:noProof/>
          <w:sz w:val="24"/>
        </w:rPr>
        <w:t xml:space="preserve">Cooperate with and exchange information with agency officials, as determined necessary by the agency, in order to effectively report and manage a suspected or confirmed breach. </w:t>
      </w:r>
    </w:p>
    <w:p w14:paraId="16C57125" w14:textId="77777777" w:rsidR="00533A6F" w:rsidRPr="00533A6F" w:rsidRDefault="00533A6F" w:rsidP="00533A6F">
      <w:pPr>
        <w:pStyle w:val="Body"/>
        <w:numPr>
          <w:ilvl w:val="0"/>
          <w:numId w:val="7"/>
        </w:numPr>
        <w:rPr>
          <w:rFonts w:cs="Times New Roman"/>
          <w:noProof/>
          <w:sz w:val="24"/>
        </w:rPr>
      </w:pPr>
      <w:r w:rsidRPr="00533A6F">
        <w:rPr>
          <w:rFonts w:cs="Times New Roman"/>
          <w:noProof/>
          <w:sz w:val="24"/>
        </w:rPr>
        <w:t xml:space="preserve">Properly encrypt FTI in accordance with Publication 1075 and other applicable policies and to comply with any agency-specific policies for protecting FTI. </w:t>
      </w:r>
    </w:p>
    <w:p w14:paraId="2F925B47" w14:textId="77777777" w:rsidR="00533A6F" w:rsidRPr="00533A6F" w:rsidRDefault="00533A6F" w:rsidP="00533A6F">
      <w:pPr>
        <w:pStyle w:val="Body"/>
        <w:numPr>
          <w:ilvl w:val="0"/>
          <w:numId w:val="7"/>
        </w:numPr>
        <w:rPr>
          <w:rFonts w:cs="Times New Roman"/>
          <w:noProof/>
          <w:sz w:val="24"/>
        </w:rPr>
      </w:pPr>
      <w:r w:rsidRPr="00533A6F">
        <w:rPr>
          <w:rFonts w:cs="Times New Roman"/>
          <w:noProof/>
          <w:sz w:val="24"/>
        </w:rPr>
        <w:t xml:space="preserve">Complete regular training on how to identify and report a breach; </w:t>
      </w:r>
    </w:p>
    <w:p w14:paraId="1CC48D89" w14:textId="77777777" w:rsidR="00533A6F" w:rsidRPr="00533A6F" w:rsidRDefault="00533A6F" w:rsidP="00533A6F">
      <w:pPr>
        <w:pStyle w:val="Body"/>
        <w:numPr>
          <w:ilvl w:val="0"/>
          <w:numId w:val="7"/>
        </w:numPr>
        <w:rPr>
          <w:rFonts w:cs="Times New Roman"/>
          <w:noProof/>
          <w:sz w:val="24"/>
        </w:rPr>
      </w:pPr>
      <w:r w:rsidRPr="00533A6F">
        <w:rPr>
          <w:rFonts w:cs="Times New Roman"/>
          <w:noProof/>
          <w:sz w:val="24"/>
        </w:rPr>
        <w:t xml:space="preserve">Report a suspected or confirmed breach in any medium or form, including paper, oral and electronic, as soon as possible and without unreasonable delay, consistent with the agency's incident management policy; </w:t>
      </w:r>
    </w:p>
    <w:p w14:paraId="3B7672F9" w14:textId="77777777" w:rsidR="00533A6F" w:rsidRPr="00533A6F" w:rsidRDefault="00533A6F" w:rsidP="00533A6F">
      <w:pPr>
        <w:pStyle w:val="Body"/>
        <w:numPr>
          <w:ilvl w:val="0"/>
          <w:numId w:val="7"/>
        </w:numPr>
        <w:rPr>
          <w:rFonts w:cs="Times New Roman"/>
          <w:noProof/>
          <w:sz w:val="24"/>
        </w:rPr>
      </w:pPr>
      <w:r w:rsidRPr="00533A6F">
        <w:rPr>
          <w:rFonts w:cs="Times New Roman"/>
          <w:noProof/>
          <w:sz w:val="24"/>
        </w:rPr>
        <w:t>Maintain capabilities to determine what FTI was or could have been accessed and by whom, construct a timeline of user activity, determine methods and techniques used to access FTI and identify the initial attack vector; Allow for an inspection, investigation, forensic analysis and any other action necessary to ensure compliance with Publication 1075, the agency's breach response plan and to assist with responding to a breach; Identify roles and responsibilities, in accordance with Publication 1075 and the agency's breach response plan; and, explain that a report of a breach shall not, by itself, be interpreted as evidence that the contractor</w:t>
      </w:r>
      <w:r w:rsidRPr="00533A6F">
        <w:rPr>
          <w:rFonts w:cs="Times New Roman"/>
          <w:sz w:val="24"/>
        </w:rPr>
        <w:fldChar w:fldCharType="begin"/>
      </w:r>
      <w:r w:rsidRPr="00533A6F">
        <w:rPr>
          <w:rFonts w:cs="Times New Roman"/>
          <w:sz w:val="24"/>
        </w:rPr>
        <w:instrText xml:space="preserve"> XE "Contractor" </w:instrText>
      </w:r>
      <w:r w:rsidRPr="00533A6F">
        <w:rPr>
          <w:rFonts w:cs="Times New Roman"/>
          <w:sz w:val="24"/>
        </w:rPr>
        <w:fldChar w:fldCharType="end"/>
      </w:r>
      <w:r w:rsidRPr="00533A6F">
        <w:rPr>
          <w:rFonts w:cs="Times New Roman"/>
          <w:noProof/>
          <w:sz w:val="24"/>
        </w:rPr>
        <w:t xml:space="preserve"> or its subcontractor failed to provide adequate safeguards for FTI.</w:t>
      </w:r>
    </w:p>
    <w:bookmarkEnd w:id="3"/>
    <w:p w14:paraId="4A2588C2" w14:textId="77777777" w:rsidR="00533A6F" w:rsidRPr="00533A6F" w:rsidRDefault="00533A6F" w:rsidP="00DE4E6D">
      <w:pPr>
        <w:pStyle w:val="Heading3"/>
        <w:rPr>
          <w:noProof/>
        </w:rPr>
      </w:pPr>
      <w:r w:rsidRPr="00533A6F">
        <w:rPr>
          <w:noProof/>
        </w:rPr>
        <w:t>IV. INSPECTION</w:t>
      </w:r>
    </w:p>
    <w:p w14:paraId="1CFC4D33" w14:textId="77777777" w:rsidR="00533A6F" w:rsidRPr="00533A6F" w:rsidRDefault="00533A6F" w:rsidP="00533A6F">
      <w:pPr>
        <w:pStyle w:val="Body"/>
        <w:rPr>
          <w:rFonts w:cs="Times New Roman"/>
          <w:noProof/>
          <w:sz w:val="24"/>
        </w:rPr>
      </w:pPr>
      <w:r w:rsidRPr="00533A6F">
        <w:rPr>
          <w:rFonts w:cs="Times New Roman"/>
          <w:noProof/>
          <w:sz w:val="24"/>
        </w:rPr>
        <w:t>The IRS and the Agency, with 24 hour notice, shall have the right to send its inspectors into the offices and plants of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is found to be noncompliant with contract safeguards.</w:t>
      </w:r>
    </w:p>
    <w:p w14:paraId="110C3534" w14:textId="77777777" w:rsidR="00DE4E6D" w:rsidRDefault="00DE4E6D">
      <w:pPr>
        <w:rPr>
          <w:rFonts w:ascii="Times New Roman" w:hAnsi="Times New Roman" w:cs="Times New Roman"/>
          <w:b/>
          <w:color w:val="000000" w:themeColor="text1"/>
          <w:sz w:val="24"/>
          <w:szCs w:val="24"/>
        </w:rPr>
      </w:pPr>
      <w:bookmarkStart w:id="4" w:name="_Toc17103887"/>
      <w:r>
        <w:rPr>
          <w:color w:val="000000" w:themeColor="text1"/>
          <w:sz w:val="24"/>
          <w:szCs w:val="24"/>
        </w:rPr>
        <w:br w:type="page"/>
      </w:r>
    </w:p>
    <w:p w14:paraId="3507844E" w14:textId="793C155B" w:rsidR="00533A6F" w:rsidRPr="0091677A" w:rsidRDefault="00533A6F" w:rsidP="00DE4E6D">
      <w:pPr>
        <w:pStyle w:val="Heading2"/>
      </w:pPr>
      <w:r w:rsidRPr="0091677A">
        <w:t>Exhibit 3 – IRS Publication 1075</w:t>
      </w:r>
    </w:p>
    <w:p w14:paraId="7C6B62E6" w14:textId="77777777" w:rsidR="00533A6F" w:rsidRPr="0091677A" w:rsidRDefault="00533A6F" w:rsidP="00DE4E6D">
      <w:pPr>
        <w:pStyle w:val="Heading2"/>
      </w:pPr>
      <w:r w:rsidRPr="0091677A">
        <w:t>Safeguarding Contract Language for Technology Services</w:t>
      </w:r>
      <w:bookmarkEnd w:id="4"/>
    </w:p>
    <w:p w14:paraId="3EBE0518" w14:textId="77777777" w:rsidR="00533A6F" w:rsidRPr="00533A6F" w:rsidRDefault="00533A6F" w:rsidP="00DE4E6D">
      <w:pPr>
        <w:pStyle w:val="Heading3"/>
        <w:rPr>
          <w:noProof/>
        </w:rPr>
      </w:pPr>
      <w:r w:rsidRPr="00533A6F">
        <w:rPr>
          <w:noProof/>
        </w:rPr>
        <w:t>I. PERFORMANCE</w:t>
      </w:r>
    </w:p>
    <w:p w14:paraId="1AD64728" w14:textId="77777777" w:rsidR="00533A6F" w:rsidRPr="00533A6F" w:rsidRDefault="00533A6F" w:rsidP="00533A6F">
      <w:pPr>
        <w:pStyle w:val="Body"/>
        <w:rPr>
          <w:rFonts w:cs="Times New Roman"/>
          <w:noProof/>
          <w:sz w:val="24"/>
        </w:rPr>
      </w:pPr>
      <w:r w:rsidRPr="00533A6F">
        <w:rPr>
          <w:rFonts w:cs="Times New Roman"/>
          <w:noProof/>
          <w:sz w:val="24"/>
        </w:rPr>
        <w:t>In performance of this contract,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agrees to comply with and assume responsibility for compliance by his or her employees with the following requirements:</w:t>
      </w:r>
    </w:p>
    <w:p w14:paraId="2974906A"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All work will be done under the supervision of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or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's employees.</w:t>
      </w:r>
    </w:p>
    <w:p w14:paraId="77D505E6"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and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’s employees with access to or who use FTI must meet the background check requirements defined in IRS Publication 1075.</w:t>
      </w:r>
    </w:p>
    <w:p w14:paraId="42504F20"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will be prohibited.</w:t>
      </w:r>
    </w:p>
    <w:p w14:paraId="1DF86128"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All returns and return information will be accounted for upon receipt and properly stored before, during and after processing. In addition, all related output will be given the same level of protection as required for the source material.</w:t>
      </w:r>
    </w:p>
    <w:p w14:paraId="5CB40FE6"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certifies that the data processed during the performance of this contract will be completely purged from all data storage components of his or her computer facility, and no output will be retained by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at the time the work is completed. If immediate purging of all data storage components is not possible,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certifies that any IRS data remaining in any storage component will be safeguarded to prevent unauthorized disclosures.</w:t>
      </w:r>
    </w:p>
    <w:p w14:paraId="02D2D8A1"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Any spoilage or any intermediate hard copy printout that may result during the processing of IRS data will be given to the agency or his or her designee. When this is not possible,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will be responsible for the destruction of the spoilage or any intermediate hard copy printouts, and will provide the agency or his or her designee with a statement containing the date of destruction, description of material destroyed, and the method used.</w:t>
      </w:r>
    </w:p>
    <w:p w14:paraId="6DCD4571"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 xml:space="preserve">All computer systems </w:t>
      </w:r>
      <w:r w:rsidRPr="00533A6F">
        <w:rPr>
          <w:rFonts w:cs="Times New Roman"/>
          <w:sz w:val="24"/>
        </w:rPr>
        <w:t>receiving, processing, storing, accessing, protecting and/or transmitting</w:t>
      </w:r>
      <w:r w:rsidRPr="00533A6F">
        <w:rPr>
          <w:rFonts w:cs="Times New Roman"/>
          <w:noProof/>
          <w:sz w:val="24"/>
        </w:rPr>
        <w:t xml:space="preserve"> FTI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76EDFFA7"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No work involving Federal Tax Information furnished under this contract will be subcontracted without prior written approval of the IRS.</w:t>
      </w:r>
    </w:p>
    <w:p w14:paraId="2375A753"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will maintain a list of employees authorized access. Such list will be provided to the agency and, upon request, to the IRS reviewing office.</w:t>
      </w:r>
    </w:p>
    <w:p w14:paraId="73A0E627" w14:textId="77777777" w:rsidR="00533A6F" w:rsidRPr="00533A6F" w:rsidRDefault="00533A6F" w:rsidP="00533A6F">
      <w:pPr>
        <w:pStyle w:val="Body"/>
        <w:numPr>
          <w:ilvl w:val="0"/>
          <w:numId w:val="8"/>
        </w:numPr>
        <w:rPr>
          <w:rFonts w:cs="Times New Roman"/>
          <w:noProof/>
          <w:sz w:val="24"/>
        </w:rPr>
      </w:pPr>
      <w:r w:rsidRPr="00533A6F">
        <w:rPr>
          <w:rFonts w:cs="Times New Roman"/>
          <w:noProof/>
          <w:sz w:val="24"/>
        </w:rPr>
        <w:t>The agency will have the right to void the contract if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fails to provide the safeguards described above.</w:t>
      </w:r>
    </w:p>
    <w:p w14:paraId="7EAA5F8C" w14:textId="77777777" w:rsidR="00533A6F" w:rsidRPr="00533A6F" w:rsidRDefault="00533A6F" w:rsidP="00533A6F">
      <w:pPr>
        <w:pStyle w:val="Body"/>
        <w:rPr>
          <w:rFonts w:cs="Times New Roman"/>
          <w:noProof/>
          <w:sz w:val="24"/>
        </w:rPr>
      </w:pPr>
      <w:r w:rsidRPr="00533A6F">
        <w:rPr>
          <w:rFonts w:cs="Times New Roman"/>
          <w:noProof/>
          <w:sz w:val="24"/>
        </w:rPr>
        <w:t>(Include any additional safeguards that may be appropriate.)</w:t>
      </w:r>
    </w:p>
    <w:p w14:paraId="692087F3" w14:textId="77777777" w:rsidR="00533A6F" w:rsidRPr="00533A6F" w:rsidRDefault="00533A6F" w:rsidP="00DE4E6D">
      <w:pPr>
        <w:pStyle w:val="Heading3"/>
        <w:rPr>
          <w:noProof/>
        </w:rPr>
      </w:pPr>
      <w:r w:rsidRPr="00533A6F">
        <w:rPr>
          <w:noProof/>
        </w:rPr>
        <w:t>II. CRIMINAL/CIVIL SANCTIONS</w:t>
      </w:r>
    </w:p>
    <w:p w14:paraId="200C6C7E" w14:textId="77777777" w:rsidR="00533A6F" w:rsidRPr="00533A6F" w:rsidRDefault="00533A6F" w:rsidP="00533A6F">
      <w:pPr>
        <w:pStyle w:val="Body"/>
        <w:numPr>
          <w:ilvl w:val="0"/>
          <w:numId w:val="9"/>
        </w:numPr>
        <w:rPr>
          <w:rFonts w:cs="Times New Roman"/>
          <w:noProof/>
          <w:sz w:val="24"/>
        </w:rPr>
      </w:pPr>
      <w:r w:rsidRPr="00533A6F">
        <w:rPr>
          <w:rFonts w:cs="Times New Roman"/>
          <w:noProof/>
          <w:sz w:val="24"/>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17AAD0E1" w14:textId="77777777" w:rsidR="00533A6F" w:rsidRPr="00533A6F" w:rsidRDefault="00533A6F" w:rsidP="00533A6F">
      <w:pPr>
        <w:pStyle w:val="Body"/>
        <w:numPr>
          <w:ilvl w:val="0"/>
          <w:numId w:val="9"/>
        </w:numPr>
        <w:rPr>
          <w:rFonts w:cs="Times New Roman"/>
          <w:noProof/>
          <w:sz w:val="24"/>
        </w:rPr>
      </w:pPr>
      <w:r w:rsidRPr="00533A6F">
        <w:rPr>
          <w:rFonts w:cs="Times New Roman"/>
          <w:noProof/>
          <w:sz w:val="24"/>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need-to-know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7213A and 7431 and set forth at 26 CFR 301.6103(n)-1.</w:t>
      </w:r>
    </w:p>
    <w:p w14:paraId="0F1BF692" w14:textId="77777777" w:rsidR="00533A6F" w:rsidRPr="00533A6F" w:rsidRDefault="00533A6F" w:rsidP="00533A6F">
      <w:pPr>
        <w:pStyle w:val="Body"/>
        <w:numPr>
          <w:ilvl w:val="0"/>
          <w:numId w:val="9"/>
        </w:numPr>
        <w:rPr>
          <w:rFonts w:cs="Times New Roman"/>
          <w:noProof/>
          <w:sz w:val="24"/>
        </w:rPr>
      </w:pPr>
      <w:r w:rsidRPr="00533A6F">
        <w:rPr>
          <w:rFonts w:cs="Times New Roman"/>
          <w:noProof/>
          <w:sz w:val="24"/>
        </w:rPr>
        <w:t>Additionally, it is incumbent upon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to inform its officers and employees of the penalties for improper disclosure imposed by the Privacy Act of 1974, 5 U.S.C. 552a. Specifically, 5 U.S.C. 552a(i)(1), which is made applicable to contractors by 5 U.S.C. 552a(m)(1), provides that any officer or employee of a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ECF06AC" w14:textId="0C0335FA" w:rsidR="00533A6F" w:rsidRPr="00533A6F" w:rsidRDefault="00533A6F" w:rsidP="00533A6F">
      <w:pPr>
        <w:pStyle w:val="Body"/>
        <w:numPr>
          <w:ilvl w:val="0"/>
          <w:numId w:val="9"/>
        </w:numPr>
        <w:rPr>
          <w:rFonts w:cs="Times New Roman"/>
          <w:noProof/>
          <w:sz w:val="24"/>
        </w:rPr>
      </w:pPr>
      <w:r w:rsidRPr="00533A6F">
        <w:rPr>
          <w:rFonts w:cs="Times New Roman"/>
          <w:noProof/>
          <w:sz w:val="24"/>
        </w:rPr>
        <w:t>Granting a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access to FTI must be preceded by certifying that each individual understands the agency’s security policy and procedures for safeguarding IRS information. Contractors</w:t>
      </w:r>
      <w:r w:rsidRPr="00533A6F">
        <w:rPr>
          <w:rFonts w:cs="Times New Roman"/>
          <w:noProof/>
          <w:sz w:val="24"/>
        </w:rPr>
        <w:fldChar w:fldCharType="begin"/>
      </w:r>
      <w:r w:rsidRPr="00533A6F">
        <w:rPr>
          <w:rFonts w:cs="Times New Roman"/>
          <w:sz w:val="24"/>
        </w:rPr>
        <w:instrText xml:space="preserve"> XE "Contractors" </w:instrText>
      </w:r>
      <w:r w:rsidRPr="00533A6F">
        <w:rPr>
          <w:rFonts w:cs="Times New Roman"/>
          <w:noProof/>
          <w:sz w:val="24"/>
        </w:rPr>
        <w:fldChar w:fldCharType="end"/>
      </w:r>
      <w:r w:rsidRPr="00533A6F">
        <w:rPr>
          <w:rFonts w:cs="Times New Roman"/>
          <w:noProof/>
          <w:sz w:val="24"/>
        </w:rPr>
        <w:t xml:space="preserve"> must maintain their authorization to access FTI through annual recertification. The initial certification</w:t>
      </w:r>
      <w:r w:rsidRPr="00533A6F">
        <w:rPr>
          <w:rFonts w:cs="Times New Roman"/>
          <w:noProof/>
          <w:sz w:val="24"/>
        </w:rPr>
        <w:fldChar w:fldCharType="begin"/>
      </w:r>
      <w:r w:rsidRPr="00533A6F">
        <w:rPr>
          <w:rFonts w:cs="Times New Roman"/>
          <w:sz w:val="24"/>
        </w:rPr>
        <w:instrText xml:space="preserve"> XE "Certification" </w:instrText>
      </w:r>
      <w:r w:rsidRPr="00533A6F">
        <w:rPr>
          <w:rFonts w:cs="Times New Roman"/>
          <w:noProof/>
          <w:sz w:val="24"/>
        </w:rPr>
        <w:fldChar w:fldCharType="end"/>
      </w:r>
      <w:r w:rsidRPr="00533A6F">
        <w:rPr>
          <w:rFonts w:cs="Times New Roman"/>
          <w:noProof/>
          <w:sz w:val="24"/>
        </w:rPr>
        <w:t xml:space="preserve"> and recertification must be documented and placed in the agency's files for review. </w:t>
      </w:r>
      <w:r w:rsidR="00D01000" w:rsidRPr="00533A6F">
        <w:rPr>
          <w:rFonts w:cs="Times New Roman"/>
          <w:noProof/>
          <w:sz w:val="24"/>
        </w:rPr>
        <w:t>As part of the certification</w:t>
      </w:r>
      <w:r w:rsidR="00D01000" w:rsidRPr="00533A6F">
        <w:rPr>
          <w:rFonts w:cs="Times New Roman"/>
          <w:noProof/>
          <w:sz w:val="24"/>
        </w:rPr>
        <w:fldChar w:fldCharType="begin"/>
      </w:r>
      <w:r w:rsidR="00D01000" w:rsidRPr="00533A6F">
        <w:rPr>
          <w:rFonts w:cs="Times New Roman"/>
          <w:sz w:val="24"/>
        </w:rPr>
        <w:instrText xml:space="preserve"> XE "Certification" </w:instrText>
      </w:r>
      <w:r w:rsidR="00D01000" w:rsidRPr="00533A6F">
        <w:rPr>
          <w:rFonts w:cs="Times New Roman"/>
          <w:noProof/>
          <w:sz w:val="24"/>
        </w:rPr>
        <w:fldChar w:fldCharType="end"/>
      </w:r>
      <w:r w:rsidR="00D01000" w:rsidRPr="00533A6F">
        <w:rPr>
          <w:rFonts w:cs="Times New Roman"/>
          <w:noProof/>
          <w:sz w:val="24"/>
        </w:rPr>
        <w:t xml:space="preserve"> and at least annually afterwards, contractors must be advised of the provisions of </w:t>
      </w:r>
      <w:hyperlink r:id="rId12" w:history="1">
        <w:r w:rsidR="00D01000" w:rsidRPr="00D01000">
          <w:rPr>
            <w:rStyle w:val="Hyperlink"/>
            <w:rFonts w:cs="Times New Roman"/>
            <w:noProof/>
            <w:sz w:val="24"/>
          </w:rPr>
          <w:t>IRCs 7431</w:t>
        </w:r>
      </w:hyperlink>
      <w:r w:rsidR="00D01000" w:rsidRPr="00533A6F">
        <w:rPr>
          <w:rFonts w:cs="Times New Roman"/>
          <w:noProof/>
          <w:sz w:val="24"/>
        </w:rPr>
        <w:t xml:space="preserve">, </w:t>
      </w:r>
      <w:hyperlink r:id="rId13" w:history="1">
        <w:r w:rsidR="00D01000" w:rsidRPr="00D01000">
          <w:rPr>
            <w:rStyle w:val="Hyperlink"/>
            <w:rFonts w:cs="Times New Roman"/>
            <w:noProof/>
            <w:sz w:val="24"/>
          </w:rPr>
          <w:t>7213</w:t>
        </w:r>
      </w:hyperlink>
      <w:r w:rsidR="00D01000" w:rsidRPr="00533A6F">
        <w:rPr>
          <w:rFonts w:cs="Times New Roman"/>
          <w:noProof/>
          <w:sz w:val="24"/>
        </w:rPr>
        <w:t xml:space="preserve"> and </w:t>
      </w:r>
      <w:hyperlink r:id="rId14" w:history="1">
        <w:r w:rsidR="00D01000" w:rsidRPr="00D01000">
          <w:rPr>
            <w:rStyle w:val="Hyperlink"/>
            <w:rFonts w:cs="Times New Roman"/>
            <w:noProof/>
            <w:sz w:val="24"/>
          </w:rPr>
          <w:t>7213A</w:t>
        </w:r>
      </w:hyperlink>
      <w:r w:rsidR="00D01000" w:rsidRPr="00533A6F">
        <w:rPr>
          <w:rFonts w:cs="Times New Roman"/>
          <w:noProof/>
          <w:sz w:val="24"/>
        </w:rPr>
        <w:t xml:space="preserve"> </w:t>
      </w:r>
      <w:r w:rsidR="00D01000">
        <w:rPr>
          <w:rFonts w:cs="Times New Roman"/>
          <w:noProof/>
          <w:sz w:val="24"/>
        </w:rPr>
        <w:t xml:space="preserve">in </w:t>
      </w:r>
      <w:hyperlink r:id="rId15" w:history="1">
        <w:r w:rsidR="00D01000" w:rsidRPr="00D01000">
          <w:rPr>
            <w:rStyle w:val="Hyperlink"/>
            <w:rFonts w:cs="Times New Roman"/>
            <w:noProof/>
            <w:sz w:val="24"/>
          </w:rPr>
          <w:t>IRS Publication 10</w:t>
        </w:r>
        <w:r w:rsidR="00D01000">
          <w:rPr>
            <w:rStyle w:val="Hyperlink"/>
            <w:rFonts w:cs="Times New Roman"/>
            <w:noProof/>
            <w:sz w:val="24"/>
          </w:rPr>
          <w:t>7</w:t>
        </w:r>
        <w:r w:rsidR="00D01000" w:rsidRPr="00D01000">
          <w:rPr>
            <w:rStyle w:val="Hyperlink"/>
            <w:rFonts w:cs="Times New Roman"/>
            <w:noProof/>
            <w:sz w:val="24"/>
          </w:rPr>
          <w:t>5</w:t>
        </w:r>
      </w:hyperlink>
      <w:r w:rsidR="00D01000">
        <w:rPr>
          <w:rFonts w:cs="Times New Roman"/>
          <w:noProof/>
          <w:sz w:val="24"/>
        </w:rPr>
        <w:t>.</w:t>
      </w:r>
      <w:r w:rsidR="00D01000" w:rsidRPr="00533A6F">
        <w:rPr>
          <w:rFonts w:cs="Times New Roman"/>
          <w:noProof/>
          <w:sz w:val="24"/>
        </w:rPr>
        <w:t>. The training provided before the initial certification</w:t>
      </w:r>
      <w:r w:rsidR="00D01000" w:rsidRPr="00533A6F">
        <w:rPr>
          <w:rFonts w:cs="Times New Roman"/>
          <w:noProof/>
          <w:sz w:val="24"/>
        </w:rPr>
        <w:fldChar w:fldCharType="begin"/>
      </w:r>
      <w:r w:rsidR="00D01000" w:rsidRPr="00533A6F">
        <w:rPr>
          <w:rFonts w:cs="Times New Roman"/>
          <w:sz w:val="24"/>
        </w:rPr>
        <w:instrText xml:space="preserve"> XE "Certification" </w:instrText>
      </w:r>
      <w:r w:rsidR="00D01000" w:rsidRPr="00533A6F">
        <w:rPr>
          <w:rFonts w:cs="Times New Roman"/>
          <w:noProof/>
          <w:sz w:val="24"/>
        </w:rPr>
        <w:fldChar w:fldCharType="end"/>
      </w:r>
      <w:r w:rsidR="00D01000" w:rsidRPr="00533A6F">
        <w:rPr>
          <w:rFonts w:cs="Times New Roman"/>
          <w:noProof/>
          <w:sz w:val="24"/>
        </w:rPr>
        <w:t xml:space="preserve"> and annually thereafter must also cover the incident response policy and procedure for reporting unauthorized disclosures and data breaches. (See </w:t>
      </w:r>
      <w:r w:rsidR="00D01000" w:rsidRPr="00D01000">
        <w:rPr>
          <w:rFonts w:cs="Times New Roman"/>
          <w:noProof/>
          <w:sz w:val="24"/>
        </w:rPr>
        <w:t>Section 1.8</w:t>
      </w:r>
      <w:r w:rsidR="00D01000" w:rsidRPr="00D01000">
        <w:rPr>
          <w:rStyle w:val="Hyperlink"/>
          <w:rFonts w:cs="Times New Roman"/>
          <w:noProof/>
          <w:color w:val="auto"/>
          <w:sz w:val="24"/>
          <w:u w:val="none"/>
        </w:rPr>
        <w:t>, Reporting Improper Inspections or Disclosures</w:t>
      </w:r>
      <w:r w:rsidR="00D01000">
        <w:rPr>
          <w:rStyle w:val="Hyperlink"/>
          <w:rFonts w:cs="Times New Roman"/>
          <w:noProof/>
          <w:color w:val="auto"/>
          <w:sz w:val="24"/>
          <w:u w:val="none"/>
        </w:rPr>
        <w:t xml:space="preserve"> in </w:t>
      </w:r>
      <w:hyperlink r:id="rId16" w:history="1">
        <w:r w:rsidR="00D01000" w:rsidRPr="00D01000">
          <w:rPr>
            <w:rStyle w:val="Hyperlink"/>
            <w:rFonts w:cs="Times New Roman"/>
            <w:noProof/>
            <w:sz w:val="24"/>
          </w:rPr>
          <w:t>IRS Publication 1045</w:t>
        </w:r>
      </w:hyperlink>
      <w:r w:rsidR="00D01000">
        <w:rPr>
          <w:rStyle w:val="Hyperlink"/>
          <w:rFonts w:cs="Times New Roman"/>
          <w:noProof/>
          <w:color w:val="auto"/>
          <w:sz w:val="24"/>
          <w:u w:val="none"/>
        </w:rPr>
        <w:t>.</w:t>
      </w:r>
      <w:r w:rsidR="00D01000" w:rsidRPr="00533A6F">
        <w:rPr>
          <w:rFonts w:cs="Times New Roman"/>
          <w:noProof/>
          <w:sz w:val="24"/>
        </w:rPr>
        <w:t>) For both the initial certification</w:t>
      </w:r>
      <w:r w:rsidR="00D01000" w:rsidRPr="00533A6F">
        <w:rPr>
          <w:rFonts w:cs="Times New Roman"/>
          <w:noProof/>
          <w:sz w:val="24"/>
        </w:rPr>
        <w:fldChar w:fldCharType="begin"/>
      </w:r>
      <w:r w:rsidR="00D01000" w:rsidRPr="00533A6F">
        <w:rPr>
          <w:rFonts w:cs="Times New Roman"/>
          <w:sz w:val="24"/>
        </w:rPr>
        <w:instrText xml:space="preserve"> XE "Certification" </w:instrText>
      </w:r>
      <w:r w:rsidR="00D01000" w:rsidRPr="00533A6F">
        <w:rPr>
          <w:rFonts w:cs="Times New Roman"/>
          <w:noProof/>
          <w:sz w:val="24"/>
        </w:rPr>
        <w:fldChar w:fldCharType="end"/>
      </w:r>
      <w:r w:rsidR="00D01000" w:rsidRPr="00533A6F">
        <w:rPr>
          <w:rFonts w:cs="Times New Roman"/>
          <w:noProof/>
          <w:sz w:val="24"/>
        </w:rPr>
        <w:t xml:space="preserve"> and the annual certification</w:t>
      </w:r>
      <w:r w:rsidR="00D01000" w:rsidRPr="00533A6F">
        <w:rPr>
          <w:rFonts w:cs="Times New Roman"/>
          <w:noProof/>
          <w:sz w:val="24"/>
        </w:rPr>
        <w:fldChar w:fldCharType="begin"/>
      </w:r>
      <w:r w:rsidR="00D01000" w:rsidRPr="00533A6F">
        <w:rPr>
          <w:rFonts w:cs="Times New Roman"/>
          <w:sz w:val="24"/>
        </w:rPr>
        <w:instrText xml:space="preserve"> XE "Certification" </w:instrText>
      </w:r>
      <w:r w:rsidR="00D01000" w:rsidRPr="00533A6F">
        <w:rPr>
          <w:rFonts w:cs="Times New Roman"/>
          <w:noProof/>
          <w:sz w:val="24"/>
        </w:rPr>
        <w:fldChar w:fldCharType="end"/>
      </w:r>
      <w:r w:rsidR="00D01000" w:rsidRPr="00533A6F">
        <w:rPr>
          <w:rFonts w:cs="Times New Roman"/>
          <w:noProof/>
          <w:sz w:val="24"/>
        </w:rPr>
        <w:t>, the contractor</w:t>
      </w:r>
      <w:r w:rsidR="00D01000" w:rsidRPr="00533A6F">
        <w:rPr>
          <w:rFonts w:cs="Times New Roman"/>
          <w:noProof/>
          <w:sz w:val="24"/>
        </w:rPr>
        <w:fldChar w:fldCharType="begin"/>
      </w:r>
      <w:r w:rsidR="00D01000" w:rsidRPr="00533A6F">
        <w:rPr>
          <w:rFonts w:cs="Times New Roman"/>
          <w:sz w:val="24"/>
        </w:rPr>
        <w:instrText xml:space="preserve"> XE "Contractor" </w:instrText>
      </w:r>
      <w:r w:rsidR="00D01000" w:rsidRPr="00533A6F">
        <w:rPr>
          <w:rFonts w:cs="Times New Roman"/>
          <w:noProof/>
          <w:sz w:val="24"/>
        </w:rPr>
        <w:fldChar w:fldCharType="end"/>
      </w:r>
      <w:r w:rsidR="00D01000" w:rsidRPr="00533A6F">
        <w:rPr>
          <w:rFonts w:cs="Times New Roman"/>
          <w:noProof/>
          <w:sz w:val="24"/>
        </w:rPr>
        <w:t xml:space="preserve"> must sign, either with ink or electronic signature, a confidentiality statement certifying their understanding of the security requirements.</w:t>
      </w:r>
    </w:p>
    <w:p w14:paraId="145DB6BA" w14:textId="77777777" w:rsidR="00533A6F" w:rsidRPr="00533A6F" w:rsidRDefault="00533A6F" w:rsidP="00DE4E6D">
      <w:pPr>
        <w:pStyle w:val="Heading3"/>
        <w:rPr>
          <w:noProof/>
        </w:rPr>
      </w:pPr>
      <w:r w:rsidRPr="00533A6F">
        <w:rPr>
          <w:noProof/>
        </w:rPr>
        <w:t>III. DATA INCIDENT RESPONSE</w:t>
      </w:r>
    </w:p>
    <w:p w14:paraId="6A37B70A" w14:textId="77777777" w:rsidR="00533A6F" w:rsidRPr="00533A6F" w:rsidRDefault="00533A6F" w:rsidP="00533A6F">
      <w:pPr>
        <w:pStyle w:val="Body"/>
        <w:rPr>
          <w:rFonts w:cs="Times New Roman"/>
          <w:noProof/>
          <w:sz w:val="24"/>
        </w:rPr>
      </w:pPr>
      <w:r w:rsidRPr="00533A6F">
        <w:rPr>
          <w:rFonts w:cs="Times New Roman"/>
          <w:noProof/>
          <w:sz w:val="24"/>
        </w:rPr>
        <w:t>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will:</w:t>
      </w:r>
    </w:p>
    <w:p w14:paraId="7675E0AF" w14:textId="77777777" w:rsidR="00533A6F" w:rsidRPr="00533A6F" w:rsidRDefault="00533A6F" w:rsidP="00533A6F">
      <w:pPr>
        <w:pStyle w:val="Body"/>
        <w:numPr>
          <w:ilvl w:val="0"/>
          <w:numId w:val="10"/>
        </w:numPr>
        <w:rPr>
          <w:rFonts w:cs="Times New Roman"/>
          <w:noProof/>
          <w:sz w:val="24"/>
        </w:rPr>
      </w:pPr>
      <w:r w:rsidRPr="00533A6F">
        <w:rPr>
          <w:rFonts w:cs="Times New Roman"/>
          <w:noProof/>
          <w:sz w:val="24"/>
        </w:rPr>
        <w:t xml:space="preserve">Cooperate with and exchange information with agency officials, as determined necessary by the agency, in order to effectively report and manage a suspected or confirmed breach. </w:t>
      </w:r>
    </w:p>
    <w:p w14:paraId="2339828D" w14:textId="77777777" w:rsidR="00533A6F" w:rsidRPr="00533A6F" w:rsidRDefault="00533A6F" w:rsidP="00533A6F">
      <w:pPr>
        <w:pStyle w:val="Body"/>
        <w:numPr>
          <w:ilvl w:val="0"/>
          <w:numId w:val="10"/>
        </w:numPr>
        <w:rPr>
          <w:rFonts w:cs="Times New Roman"/>
          <w:noProof/>
          <w:sz w:val="24"/>
        </w:rPr>
      </w:pPr>
      <w:r w:rsidRPr="00533A6F">
        <w:rPr>
          <w:rFonts w:cs="Times New Roman"/>
          <w:noProof/>
          <w:sz w:val="24"/>
        </w:rPr>
        <w:t xml:space="preserve">Properly encrypt FTI in accordance with Publication 1075 and other applicable policies and to comply with any agency-specific policies for protecting FTI. </w:t>
      </w:r>
    </w:p>
    <w:p w14:paraId="70522121" w14:textId="77777777" w:rsidR="00533A6F" w:rsidRPr="00533A6F" w:rsidRDefault="00533A6F" w:rsidP="00533A6F">
      <w:pPr>
        <w:pStyle w:val="Body"/>
        <w:numPr>
          <w:ilvl w:val="0"/>
          <w:numId w:val="10"/>
        </w:numPr>
        <w:rPr>
          <w:rFonts w:cs="Times New Roman"/>
          <w:noProof/>
          <w:sz w:val="24"/>
        </w:rPr>
      </w:pPr>
      <w:r w:rsidRPr="00533A6F">
        <w:rPr>
          <w:rFonts w:cs="Times New Roman"/>
          <w:noProof/>
          <w:sz w:val="24"/>
        </w:rPr>
        <w:t xml:space="preserve">Complete regular training on how to identify and report a breach; </w:t>
      </w:r>
    </w:p>
    <w:p w14:paraId="19CDDAE3" w14:textId="77777777" w:rsidR="00533A6F" w:rsidRPr="00533A6F" w:rsidRDefault="00533A6F" w:rsidP="00533A6F">
      <w:pPr>
        <w:pStyle w:val="Body"/>
        <w:numPr>
          <w:ilvl w:val="0"/>
          <w:numId w:val="10"/>
        </w:numPr>
        <w:rPr>
          <w:rFonts w:cs="Times New Roman"/>
          <w:noProof/>
          <w:sz w:val="24"/>
        </w:rPr>
      </w:pPr>
      <w:r w:rsidRPr="00533A6F">
        <w:rPr>
          <w:rFonts w:cs="Times New Roman"/>
          <w:noProof/>
          <w:sz w:val="24"/>
        </w:rPr>
        <w:t xml:space="preserve">Report a suspected or confirmed breach in any medium or form, including paper, oral and electronic, as soon as possible and without unreasonable delay, consistent with the agency's incident management policy; </w:t>
      </w:r>
    </w:p>
    <w:p w14:paraId="0952FF86" w14:textId="77777777" w:rsidR="00533A6F" w:rsidRPr="00533A6F" w:rsidRDefault="00533A6F" w:rsidP="00533A6F">
      <w:pPr>
        <w:pStyle w:val="Body"/>
        <w:numPr>
          <w:ilvl w:val="0"/>
          <w:numId w:val="10"/>
        </w:numPr>
        <w:rPr>
          <w:rFonts w:cs="Times New Roman"/>
          <w:noProof/>
          <w:sz w:val="24"/>
        </w:rPr>
      </w:pPr>
      <w:r w:rsidRPr="00533A6F">
        <w:rPr>
          <w:rFonts w:cs="Times New Roman"/>
          <w:noProof/>
          <w:sz w:val="24"/>
        </w:rPr>
        <w:t>Maintain capabilities to determine what FTI was or could have been accessed and by whom, construct a timeline of user activity, determine methods and techniques used to access FTI and identify the initial attack vector; Allow for an inspection, investigation, forensic analysis and any other action necessary to ensure compliance with Publication 1075, the agency's breach response plan and to assist with responding to a breach; Identify roles and responsibilities, in accordance with Publication 1075 and the agency's breach response plan; and, explain that a report of a breach shall not, by itself, be interpreted as evidence that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or its subcontractor failed to provide adequate safeguards for FTI.</w:t>
      </w:r>
    </w:p>
    <w:p w14:paraId="50216EFA" w14:textId="77777777" w:rsidR="00533A6F" w:rsidRPr="00533A6F" w:rsidRDefault="00533A6F" w:rsidP="00DE4E6D">
      <w:pPr>
        <w:pStyle w:val="Heading3"/>
        <w:rPr>
          <w:noProof/>
        </w:rPr>
      </w:pPr>
      <w:r w:rsidRPr="00533A6F">
        <w:rPr>
          <w:noProof/>
        </w:rPr>
        <w:t>IV. INSPECTION</w:t>
      </w:r>
    </w:p>
    <w:p w14:paraId="2DAB489C" w14:textId="77777777" w:rsidR="00533A6F" w:rsidRPr="00533A6F" w:rsidRDefault="00533A6F" w:rsidP="00533A6F">
      <w:pPr>
        <w:pStyle w:val="Body"/>
        <w:rPr>
          <w:rFonts w:cs="Times New Roman"/>
          <w:noProof/>
          <w:sz w:val="24"/>
        </w:rPr>
      </w:pPr>
      <w:r w:rsidRPr="00533A6F">
        <w:rPr>
          <w:rFonts w:cs="Times New Roman"/>
          <w:noProof/>
          <w:sz w:val="24"/>
        </w:rPr>
        <w:t>The IRS and the Agency, with 24 hour notice, shall have the right to send its inspectors into the offices and plants of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w:t>
      </w:r>
      <w:r w:rsidRPr="00533A6F">
        <w:rPr>
          <w:rFonts w:cs="Times New Roman"/>
          <w:noProof/>
          <w:sz w:val="24"/>
        </w:rPr>
        <w:fldChar w:fldCharType="begin"/>
      </w:r>
      <w:r w:rsidRPr="00533A6F">
        <w:rPr>
          <w:rFonts w:cs="Times New Roman"/>
          <w:sz w:val="24"/>
        </w:rPr>
        <w:instrText xml:space="preserve"> XE "Contractor" </w:instrText>
      </w:r>
      <w:r w:rsidRPr="00533A6F">
        <w:rPr>
          <w:rFonts w:cs="Times New Roman"/>
          <w:noProof/>
          <w:sz w:val="24"/>
        </w:rPr>
        <w:fldChar w:fldCharType="end"/>
      </w:r>
      <w:r w:rsidRPr="00533A6F">
        <w:rPr>
          <w:rFonts w:cs="Times New Roman"/>
          <w:noProof/>
          <w:sz w:val="24"/>
        </w:rPr>
        <w:t xml:space="preserve"> is found to be noncompliant with contract safeguards.</w:t>
      </w:r>
    </w:p>
    <w:sectPr w:rsidR="00533A6F" w:rsidRPr="00533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7BB"/>
    <w:multiLevelType w:val="hybridMultilevel"/>
    <w:tmpl w:val="C54C7350"/>
    <w:lvl w:ilvl="0" w:tplc="24C62E0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7D5244"/>
    <w:multiLevelType w:val="hybridMultilevel"/>
    <w:tmpl w:val="9AC0275E"/>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DA540F"/>
    <w:multiLevelType w:val="hybridMultilevel"/>
    <w:tmpl w:val="0190346A"/>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935DEA"/>
    <w:multiLevelType w:val="hybridMultilevel"/>
    <w:tmpl w:val="50D44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65009DA"/>
    <w:multiLevelType w:val="hybridMultilevel"/>
    <w:tmpl w:val="5796B26E"/>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1C495D"/>
    <w:multiLevelType w:val="hybridMultilevel"/>
    <w:tmpl w:val="6680A61C"/>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B87FDF"/>
    <w:multiLevelType w:val="hybridMultilevel"/>
    <w:tmpl w:val="DA00D57E"/>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A74B8D"/>
    <w:multiLevelType w:val="hybridMultilevel"/>
    <w:tmpl w:val="513AAF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D2459"/>
    <w:multiLevelType w:val="hybridMultilevel"/>
    <w:tmpl w:val="5DC6EC98"/>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7"/>
    <w:rsid w:val="000326E7"/>
    <w:rsid w:val="00035123"/>
    <w:rsid w:val="00061402"/>
    <w:rsid w:val="00073E78"/>
    <w:rsid w:val="00091F1A"/>
    <w:rsid w:val="000A0E71"/>
    <w:rsid w:val="000E01A4"/>
    <w:rsid w:val="000F0234"/>
    <w:rsid w:val="001142CF"/>
    <w:rsid w:val="001338B3"/>
    <w:rsid w:val="002640AA"/>
    <w:rsid w:val="00265CCE"/>
    <w:rsid w:val="002F2DFB"/>
    <w:rsid w:val="00395080"/>
    <w:rsid w:val="003C13F9"/>
    <w:rsid w:val="00413710"/>
    <w:rsid w:val="004308BE"/>
    <w:rsid w:val="004674F9"/>
    <w:rsid w:val="004800C7"/>
    <w:rsid w:val="004847D4"/>
    <w:rsid w:val="004E3CE8"/>
    <w:rsid w:val="004E531F"/>
    <w:rsid w:val="004E7D78"/>
    <w:rsid w:val="00501DEE"/>
    <w:rsid w:val="00533187"/>
    <w:rsid w:val="00533A6F"/>
    <w:rsid w:val="005845CC"/>
    <w:rsid w:val="00647E6C"/>
    <w:rsid w:val="006C1F9B"/>
    <w:rsid w:val="006E673B"/>
    <w:rsid w:val="00717C37"/>
    <w:rsid w:val="0073646A"/>
    <w:rsid w:val="007B7B06"/>
    <w:rsid w:val="008306D1"/>
    <w:rsid w:val="008529D9"/>
    <w:rsid w:val="00883483"/>
    <w:rsid w:val="008B50BD"/>
    <w:rsid w:val="008C537F"/>
    <w:rsid w:val="008E16D6"/>
    <w:rsid w:val="009068B6"/>
    <w:rsid w:val="00907D4F"/>
    <w:rsid w:val="0091677A"/>
    <w:rsid w:val="00942280"/>
    <w:rsid w:val="009674FD"/>
    <w:rsid w:val="009D7915"/>
    <w:rsid w:val="009E3E48"/>
    <w:rsid w:val="009F19F9"/>
    <w:rsid w:val="00A036D7"/>
    <w:rsid w:val="00A0667D"/>
    <w:rsid w:val="00A611B3"/>
    <w:rsid w:val="00AC7D83"/>
    <w:rsid w:val="00AD34C8"/>
    <w:rsid w:val="00B018CC"/>
    <w:rsid w:val="00B5498B"/>
    <w:rsid w:val="00B5785F"/>
    <w:rsid w:val="00B76599"/>
    <w:rsid w:val="00BC6316"/>
    <w:rsid w:val="00BF3007"/>
    <w:rsid w:val="00C7771A"/>
    <w:rsid w:val="00C84390"/>
    <w:rsid w:val="00C94AA8"/>
    <w:rsid w:val="00CA6FAF"/>
    <w:rsid w:val="00D01000"/>
    <w:rsid w:val="00D652D1"/>
    <w:rsid w:val="00DA68B5"/>
    <w:rsid w:val="00DD2A37"/>
    <w:rsid w:val="00DE0AA1"/>
    <w:rsid w:val="00DE4E6D"/>
    <w:rsid w:val="00E15CE6"/>
    <w:rsid w:val="00E15F3F"/>
    <w:rsid w:val="00E733C0"/>
    <w:rsid w:val="00F2737C"/>
    <w:rsid w:val="00F3195F"/>
    <w:rsid w:val="00F3250E"/>
    <w:rsid w:val="00F45BEC"/>
    <w:rsid w:val="00F656D8"/>
    <w:rsid w:val="00F65778"/>
    <w:rsid w:val="00F970F2"/>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DE4E6D"/>
    <w:pPr>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DE4E6D"/>
    <w:pPr>
      <w:spacing w:after="0" w:line="276" w:lineRule="auto"/>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DE4E6D"/>
    <w:pPr>
      <w:spacing w:after="0" w:line="276"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NoSpacing">
    <w:name w:val="No Spacing"/>
    <w:uiPriority w:val="1"/>
    <w:qFormat/>
    <w:rsid w:val="0073646A"/>
    <w:pPr>
      <w:spacing w:after="0" w:line="240" w:lineRule="auto"/>
    </w:pPr>
  </w:style>
  <w:style w:type="character" w:customStyle="1" w:styleId="Heading1Char">
    <w:name w:val="Heading 1 Char"/>
    <w:basedOn w:val="DefaultParagraphFont"/>
    <w:link w:val="Heading1"/>
    <w:rsid w:val="00DE4E6D"/>
    <w:rPr>
      <w:rFonts w:ascii="Times New Roman" w:hAnsi="Times New Roman" w:cs="Times New Roman"/>
      <w:b/>
      <w:sz w:val="28"/>
      <w:szCs w:val="28"/>
    </w:rPr>
  </w:style>
  <w:style w:type="character" w:styleId="Hyperlink">
    <w:name w:val="Hyperlink"/>
    <w:uiPriority w:val="99"/>
    <w:unhideWhenUsed/>
    <w:rsid w:val="00533A6F"/>
    <w:rPr>
      <w:color w:val="0000FF"/>
      <w:u w:val="single"/>
    </w:rPr>
  </w:style>
  <w:style w:type="character" w:customStyle="1" w:styleId="BodyChar">
    <w:name w:val="Body Char"/>
    <w:link w:val="Body"/>
    <w:locked/>
    <w:rsid w:val="00533A6F"/>
    <w:rPr>
      <w:rFonts w:ascii="Times New Roman" w:eastAsia="Times New Roman" w:hAnsi="Times New Roman" w:cs="Arial"/>
      <w:bCs/>
      <w:color w:val="000000"/>
      <w:sz w:val="20"/>
      <w:szCs w:val="24"/>
      <w:u w:color="000000"/>
      <w:lang w:eastAsia="ja-JP"/>
    </w:rPr>
  </w:style>
  <w:style w:type="paragraph" w:customStyle="1" w:styleId="Body">
    <w:name w:val="Body"/>
    <w:basedOn w:val="Normal"/>
    <w:link w:val="BodyChar"/>
    <w:qFormat/>
    <w:rsid w:val="00533A6F"/>
    <w:pPr>
      <w:spacing w:after="240" w:line="240" w:lineRule="atLeast"/>
    </w:pPr>
    <w:rPr>
      <w:rFonts w:ascii="Times New Roman" w:eastAsia="Times New Roman" w:hAnsi="Times New Roman" w:cs="Arial"/>
      <w:bCs/>
      <w:color w:val="000000"/>
      <w:sz w:val="20"/>
      <w:szCs w:val="24"/>
      <w:u w:color="000000"/>
      <w:lang w:eastAsia="ja-JP"/>
    </w:rPr>
  </w:style>
  <w:style w:type="character" w:customStyle="1" w:styleId="Heading2Char">
    <w:name w:val="Heading 2 Char"/>
    <w:basedOn w:val="DefaultParagraphFont"/>
    <w:link w:val="Heading2"/>
    <w:uiPriority w:val="9"/>
    <w:rsid w:val="00DE4E6D"/>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DE4E6D"/>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880">
      <w:bodyDiv w:val="1"/>
      <w:marLeft w:val="0"/>
      <w:marRight w:val="0"/>
      <w:marTop w:val="0"/>
      <w:marBottom w:val="0"/>
      <w:divBdr>
        <w:top w:val="none" w:sz="0" w:space="0" w:color="auto"/>
        <w:left w:val="none" w:sz="0" w:space="0" w:color="auto"/>
        <w:bottom w:val="none" w:sz="0" w:space="0" w:color="auto"/>
        <w:right w:val="none" w:sz="0" w:space="0" w:color="auto"/>
      </w:divBdr>
    </w:div>
    <w:div w:id="343022022">
      <w:bodyDiv w:val="1"/>
      <w:marLeft w:val="0"/>
      <w:marRight w:val="0"/>
      <w:marTop w:val="0"/>
      <w:marBottom w:val="0"/>
      <w:divBdr>
        <w:top w:val="none" w:sz="0" w:space="0" w:color="auto"/>
        <w:left w:val="none" w:sz="0" w:space="0" w:color="auto"/>
        <w:bottom w:val="none" w:sz="0" w:space="0" w:color="auto"/>
        <w:right w:val="none" w:sz="0" w:space="0" w:color="auto"/>
      </w:divBdr>
    </w:div>
    <w:div w:id="13796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f2KiotYP5AhWllGoFHUkSC3gQFnoECBIQAQ&amp;url=https%3A%2F%2Fwww.govinfo.gov%2Fcontent%2Fpkg%2FUSCODE-2015-title26%2Fpdf%2FUSCODE-2015-title26-subtitleF-chap75-subchapA-partI-sec7213.pdf&amp;usg=AOvVaw0qIHGK_FBEwdiph0ob5pHK" TargetMode="External"/><Relationship Id="rId13" Type="http://schemas.openxmlformats.org/officeDocument/2006/relationships/hyperlink" Target="https://www.google.com/url?sa=t&amp;rct=j&amp;q=&amp;esrc=s&amp;source=web&amp;cd=&amp;cad=rja&amp;uact=8&amp;ved=2ahUKEwif2KiotYP5AhWllGoFHUkSC3gQFnoECBIQAQ&amp;url=https%3A%2F%2Fwww.govinfo.gov%2Fcontent%2Fpkg%2FUSCODE-2015-title26%2Fpdf%2FUSCODE-2015-title26-subtitleF-chap75-subchapA-partI-sec7213.pdf&amp;usg=AOvVaw0qIHGK_FBEwdiph0ob5pH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j2Y6EtYP5AhXlmWoFHa2zCkEQFnoECAYQAQ&amp;url=https%3A%2F%2Fwww.govinfo.gov%2Fcontent%2Fpkg%2FUSCODE-2011-title26%2Fpdf%2FUSCODE-2011-title26-subtitleF-chap76-subchapB-sec7431.pdf&amp;usg=AOvVaw1dzOafDscEO31mHZeT_MBD" TargetMode="External"/><Relationship Id="rId12" Type="http://schemas.openxmlformats.org/officeDocument/2006/relationships/hyperlink" Target="https://www.google.com/url?sa=t&amp;rct=j&amp;q=&amp;esrc=s&amp;source=web&amp;cd=&amp;cad=rja&amp;uact=8&amp;ved=2ahUKEwij2Y6EtYP5AhXlmWoFHa2zCkEQFnoECAYQAQ&amp;url=https%3A%2F%2Fwww.govinfo.gov%2Fcontent%2Fpkg%2FUSCODE-2011-title26%2Fpdf%2FUSCODE-2011-title26-subtitleF-chap76-subchapB-sec7431.pdf&amp;usg=AOvVaw1dzOafDscEO31mHZeT_M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rs.gov/pub/irs-pdf/p107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p1075.pdf" TargetMode="External"/><Relationship Id="rId5" Type="http://schemas.openxmlformats.org/officeDocument/2006/relationships/footnotes" Target="footnotes.xml"/><Relationship Id="rId15" Type="http://schemas.openxmlformats.org/officeDocument/2006/relationships/hyperlink" Target="https://www.irs.gov/pub/irs-pdf/p1075.pdf" TargetMode="External"/><Relationship Id="rId10" Type="http://schemas.openxmlformats.org/officeDocument/2006/relationships/hyperlink" Target="https://www.irs.gov/pub/irs-pdf/p1075.pdf"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amp;cad=rja&amp;uact=8&amp;ved=2ahUKEwjE4Le-tYP5AhWNkGoFHXcfDiAQFnoECBUQAQ&amp;url=https%3A%2F%2Fwww.govinfo.gov%2Fapp%2Fdetails%2FUSCODE-2010-title26%2FUSCODE-2010-title26-subtitleF-chap75-subchapA-partI-sec7213A&amp;usg=AOvVaw3kX0MgHNcmDaKXvec2HZzs" TargetMode="External"/><Relationship Id="rId14" Type="http://schemas.openxmlformats.org/officeDocument/2006/relationships/hyperlink" Target="https://www.google.com/url?sa=t&amp;rct=j&amp;q=&amp;esrc=s&amp;source=web&amp;cd=&amp;cad=rja&amp;uact=8&amp;ved=2ahUKEwjE4Le-tYP5AhWNkGoFHXcfDiAQFnoECBUQAQ&amp;url=https%3A%2F%2Fwww.govinfo.gov%2Fapp%2Fdetails%2FUSCODE-2010-title26%2FUSCODE-2010-title26-subtitleF-chap75-subchapA-partI-sec7213A&amp;usg=AOvVaw3kX0MgHNcmDaKXvec2HZ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Attachment A Solicitation 0900000546</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Solicitation 0900000546</dc:title>
  <dc:subject>Contract terms relating to Solicitation 0900000546, statewide contract for a call/contact center staffing and management services.</dc:subject>
  <dc:creator>Robin Meyer</dc:creator>
  <cp:keywords>attachment a, solicitation, 0900000546, statewide, contract, call, contact, staff</cp:keywords>
  <dc:description/>
  <cp:lastModifiedBy>Jake Lowrey</cp:lastModifiedBy>
  <cp:revision>4</cp:revision>
  <cp:lastPrinted>2020-08-31T17:24:00Z</cp:lastPrinted>
  <dcterms:created xsi:type="dcterms:W3CDTF">2022-07-18T21:52:00Z</dcterms:created>
  <dcterms:modified xsi:type="dcterms:W3CDTF">2022-07-18T22:02:00Z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