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703"/>
        <w:gridCol w:w="330"/>
        <w:gridCol w:w="1164"/>
        <w:gridCol w:w="461"/>
        <w:gridCol w:w="1202"/>
        <w:gridCol w:w="185"/>
        <w:gridCol w:w="103"/>
        <w:gridCol w:w="484"/>
        <w:gridCol w:w="90"/>
        <w:gridCol w:w="382"/>
        <w:gridCol w:w="138"/>
        <w:gridCol w:w="586"/>
        <w:gridCol w:w="157"/>
        <w:gridCol w:w="1163"/>
        <w:gridCol w:w="504"/>
        <w:gridCol w:w="257"/>
        <w:gridCol w:w="478"/>
        <w:gridCol w:w="95"/>
        <w:gridCol w:w="558"/>
        <w:gridCol w:w="290"/>
        <w:gridCol w:w="160"/>
        <w:gridCol w:w="8"/>
        <w:gridCol w:w="50"/>
      </w:tblGrid>
      <w:tr w:rsidR="0096343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30A6E262" w:rsidR="00977E0D" w:rsidRDefault="0096343D" w:rsidP="00680721">
            <w:pPr>
              <w:spacing w:beforeLines="50" w:before="120"/>
            </w:pPr>
            <w:r>
              <w:t>June 17, 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5D8AF746" w:rsidR="00977E0D" w:rsidRDefault="0096343D" w:rsidP="00680721">
            <w:pPr>
              <w:spacing w:beforeLines="50" w:before="120"/>
            </w:pPr>
            <w:r>
              <w:t>090000502</w:t>
            </w:r>
          </w:p>
        </w:tc>
      </w:tr>
      <w:tr w:rsidR="0096343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5E02F274" w:rsidR="00977E0D" w:rsidRDefault="0096343D" w:rsidP="0033118F">
            <w:pPr>
              <w:spacing w:beforeLines="100" w:before="240"/>
            </w:pPr>
            <w:r>
              <w:t>0900015206</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321C3B69" w:rsidR="00977E0D" w:rsidRDefault="0096343D" w:rsidP="0033118F">
            <w:pPr>
              <w:spacing w:beforeLines="100" w:before="240"/>
            </w:pPr>
            <w:r>
              <w:t>1</w:t>
            </w:r>
          </w:p>
        </w:tc>
      </w:tr>
      <w:tr w:rsidR="0096343D"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64D3C4F0" w:rsidR="0033118F" w:rsidRDefault="0096343D"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251F2D">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251F2D">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96343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6AC9D66E" w:rsidR="002C60CD" w:rsidRDefault="00251F2D" w:rsidP="00071DEE">
            <w:hyperlink r:id="rId12" w:history="1">
              <w:r w:rsidR="0096343D" w:rsidRPr="00C17BF7">
                <w:rPr>
                  <w:rStyle w:val="Hyperlink"/>
                </w:rPr>
                <w:t>Stephanie.Beshears@omes.ok.gov</w:t>
              </w:r>
            </w:hyperlink>
            <w:r w:rsidR="0096343D">
              <w:t xml:space="preserve"> </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64D4F3AC" w:rsidR="002C60CD" w:rsidRDefault="0096343D" w:rsidP="00071DEE">
            <w:pPr>
              <w:ind w:left="78" w:hanging="78"/>
            </w:pPr>
            <w:r>
              <w:t>405-517-6769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1DF3DAD4" w:rsidR="002C60CD" w:rsidRDefault="00251F2D" w:rsidP="00071DEE">
            <w:hyperlink r:id="rId13" w:history="1">
              <w:r w:rsidR="0096343D" w:rsidRPr="00C17BF7">
                <w:rPr>
                  <w:rStyle w:val="Hyperlink"/>
                </w:rPr>
                <w:t>Stephanie.Beshears@omes.ok.gov</w:t>
              </w:r>
            </w:hyperlink>
            <w:r w:rsidR="0096343D">
              <w:t xml:space="preserve"> </w:t>
            </w:r>
          </w:p>
        </w:tc>
      </w:tr>
      <w:tr w:rsidR="0096343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00341AD4" w:rsidR="00430AF6" w:rsidRPr="00071DEE" w:rsidRDefault="00430AF6" w:rsidP="00071DEE">
            <w:pPr>
              <w:ind w:left="-30"/>
              <w:rPr>
                <w:b/>
              </w:rPr>
            </w:pPr>
          </w:p>
        </w:tc>
        <w:tc>
          <w:tcPr>
            <w:tcW w:w="7709" w:type="dxa"/>
            <w:gridSpan w:val="15"/>
          </w:tcPr>
          <w:p w14:paraId="122152C4" w14:textId="24DE5373" w:rsidR="00430AF6" w:rsidRDefault="00430AF6" w:rsidP="00430AF6"/>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Default="00E31827" w:rsidP="00153FAD">
            <w:pPr>
              <w:jc w:val="both"/>
              <w:rPr>
                <w:rFonts w:ascii="Segoe UI" w:hAnsi="Segoe UI" w:cs="Segoe UI"/>
                <w:sz w:val="21"/>
                <w:szCs w:val="21"/>
              </w:rPr>
            </w:pPr>
          </w:p>
          <w:p w14:paraId="250B7B6F" w14:textId="4FEE33F8" w:rsidR="0096343D" w:rsidRDefault="00153FAD" w:rsidP="00153FAD">
            <w:pPr>
              <w:jc w:val="both"/>
            </w:pPr>
            <w:r>
              <w:t>Q</w:t>
            </w:r>
            <w:r w:rsidR="0096343D">
              <w:t>1. Who does EGID currently utilize for its actuarial consulting services?  Is that firm eligible to submit a proposal in response to this RFP?</w:t>
            </w:r>
          </w:p>
          <w:p w14:paraId="448B05D9" w14:textId="69F5E565" w:rsidR="0096343D" w:rsidRDefault="00153FAD" w:rsidP="00153FAD">
            <w:pPr>
              <w:jc w:val="both"/>
              <w:rPr>
                <w:color w:val="FF0000"/>
              </w:rPr>
            </w:pPr>
            <w:r w:rsidRPr="00153FAD">
              <w:t xml:space="preserve">A1. </w:t>
            </w:r>
            <w:r>
              <w:rPr>
                <w:color w:val="FF0000"/>
              </w:rPr>
              <w:t>AON Consulting, Inc. Yes, any qualified firm may bid.</w:t>
            </w:r>
          </w:p>
          <w:p w14:paraId="4AE4207C" w14:textId="77777777" w:rsidR="00153FAD" w:rsidRDefault="00153FAD" w:rsidP="00153FAD">
            <w:pPr>
              <w:jc w:val="both"/>
            </w:pPr>
          </w:p>
          <w:p w14:paraId="246C3C56" w14:textId="4A129580" w:rsidR="0096343D" w:rsidRDefault="00153FAD" w:rsidP="00153FAD">
            <w:pPr>
              <w:jc w:val="both"/>
            </w:pPr>
            <w:r>
              <w:t>Q</w:t>
            </w:r>
            <w:r w:rsidR="0096343D">
              <w:t>2. Can you elaborate on the scope of services that might be contemplated under this agreement?</w:t>
            </w:r>
          </w:p>
          <w:p w14:paraId="45FE2EF1" w14:textId="05707597" w:rsidR="00153FAD" w:rsidRPr="00153FAD" w:rsidRDefault="00153FAD" w:rsidP="00153FAD">
            <w:pPr>
              <w:jc w:val="both"/>
              <w:rPr>
                <w:color w:val="FF0000"/>
              </w:rPr>
            </w:pPr>
            <w:r w:rsidRPr="00153FAD">
              <w:t xml:space="preserve">A2. </w:t>
            </w:r>
            <w:r w:rsidRPr="00153FAD">
              <w:rPr>
                <w:color w:val="FF0000"/>
              </w:rPr>
              <w:t>Please refer to the Minimum Requirements in Section 12 of Attachment C. In addition, please refer to Section 8.1.F. of the Bidder Instructions where the Level of Expertise (LE), Risk Assessment Plan (RA) and Value-Added (VA) instructions are detailed.</w:t>
            </w:r>
          </w:p>
          <w:p w14:paraId="6753754C" w14:textId="77777777" w:rsidR="0096343D" w:rsidRDefault="0096343D" w:rsidP="00153FAD">
            <w:pPr>
              <w:jc w:val="both"/>
            </w:pPr>
          </w:p>
          <w:p w14:paraId="07C7DE72" w14:textId="28CE6D02" w:rsidR="0096343D" w:rsidRDefault="00153FAD" w:rsidP="00153FAD">
            <w:pPr>
              <w:jc w:val="both"/>
            </w:pPr>
            <w:r>
              <w:t>Q</w:t>
            </w:r>
            <w:r w:rsidR="0096343D">
              <w:t>3. When was the last RFP for the third party administrative (TPA) services conducted, and where is what is the status of EGID’s current TPA contracts/services?</w:t>
            </w:r>
          </w:p>
          <w:p w14:paraId="1238B395" w14:textId="6FF80738" w:rsidR="00153FAD" w:rsidRPr="00153FAD" w:rsidRDefault="00153FAD" w:rsidP="00153FAD">
            <w:pPr>
              <w:jc w:val="both"/>
              <w:rPr>
                <w:color w:val="FF0000"/>
              </w:rPr>
            </w:pPr>
            <w:r>
              <w:t xml:space="preserve">A3. </w:t>
            </w:r>
            <w:r w:rsidRPr="00153FAD">
              <w:rPr>
                <w:color w:val="FF0000"/>
              </w:rPr>
              <w:t>The current TPA contract was effective January 1, 2018 and will end December 31, 2022. The TPA RFP for services beginning January 1, 2023 is being conducted at this time.</w:t>
            </w:r>
          </w:p>
          <w:p w14:paraId="19AD7C3B" w14:textId="77777777" w:rsidR="0096343D" w:rsidRDefault="0096343D" w:rsidP="00153FAD">
            <w:pPr>
              <w:jc w:val="both"/>
            </w:pPr>
          </w:p>
          <w:p w14:paraId="2F839B7B" w14:textId="4E37D5F1" w:rsidR="0096343D" w:rsidRDefault="00153FAD" w:rsidP="00153FAD">
            <w:pPr>
              <w:jc w:val="both"/>
            </w:pPr>
            <w:r>
              <w:t>Q</w:t>
            </w:r>
            <w:r w:rsidR="0096343D">
              <w:t>4. At any point during the term of this agreement, is it contemplated that the selected firm would be involved in conducting formal RFP support services for some/all of the TPA services?  Would such services fall within the scope of services for this RFP?</w:t>
            </w:r>
          </w:p>
          <w:p w14:paraId="4F174D3A" w14:textId="62713796" w:rsidR="00153FAD" w:rsidRDefault="00153FAD" w:rsidP="00153FAD">
            <w:pPr>
              <w:jc w:val="both"/>
            </w:pPr>
            <w:r>
              <w:t xml:space="preserve">A4. </w:t>
            </w:r>
            <w:r w:rsidRPr="00153FAD">
              <w:rPr>
                <w:color w:val="FF0000"/>
              </w:rPr>
              <w:t xml:space="preserve">The scope of this solicitation for a TPA Consultant will not include a requirement or expectation to provide any of the services required under the Health, Dental and Life TPA RFP/Contract.  The scope of this solicitation is only for consulting services, which should include at least the services outlined in the minimum requirements.  </w:t>
            </w:r>
          </w:p>
          <w:p w14:paraId="66F0926D" w14:textId="77777777" w:rsidR="0096343D" w:rsidRDefault="0096343D" w:rsidP="00153FAD">
            <w:pPr>
              <w:jc w:val="both"/>
            </w:pPr>
          </w:p>
          <w:p w14:paraId="362E4A26" w14:textId="6F5645B2" w:rsidR="0096343D" w:rsidRDefault="00153FAD" w:rsidP="00153FAD">
            <w:pPr>
              <w:jc w:val="both"/>
            </w:pPr>
            <w:r>
              <w:t>Q</w:t>
            </w:r>
            <w:r w:rsidR="0096343D">
              <w:t>5. To what extent are formal claims/administrative audits to be contemplated under this agreement?</w:t>
            </w:r>
          </w:p>
          <w:p w14:paraId="5BBCAF41" w14:textId="67C1FC8F" w:rsidR="00153FAD" w:rsidRPr="00153FAD" w:rsidRDefault="00153FAD" w:rsidP="00153FAD">
            <w:pPr>
              <w:jc w:val="both"/>
              <w:rPr>
                <w:color w:val="FF0000"/>
              </w:rPr>
            </w:pPr>
            <w:r>
              <w:t xml:space="preserve">A5. </w:t>
            </w:r>
            <w:r w:rsidRPr="00153FAD">
              <w:rPr>
                <w:color w:val="FF0000"/>
              </w:rPr>
              <w:t xml:space="preserve">Formal claims/administrative audits are not contemplated under the scope of this agreement, however they may </w:t>
            </w:r>
            <w:proofErr w:type="gramStart"/>
            <w:r w:rsidRPr="00153FAD">
              <w:rPr>
                <w:color w:val="FF0000"/>
              </w:rPr>
              <w:t>be  proposed</w:t>
            </w:r>
            <w:proofErr w:type="gramEnd"/>
            <w:r w:rsidRPr="00153FAD">
              <w:rPr>
                <w:color w:val="FF0000"/>
              </w:rPr>
              <w:t xml:space="preserve"> and priced as value-added services for consideration by EGID.</w:t>
            </w:r>
          </w:p>
          <w:p w14:paraId="1F92C542" w14:textId="77777777" w:rsidR="00153FAD" w:rsidRDefault="00153FAD" w:rsidP="00153FAD">
            <w:pPr>
              <w:jc w:val="both"/>
            </w:pPr>
          </w:p>
          <w:p w14:paraId="28DF5285" w14:textId="77777777" w:rsidR="0096343D" w:rsidRDefault="0096343D" w:rsidP="00153FAD">
            <w:pPr>
              <w:jc w:val="both"/>
            </w:pPr>
          </w:p>
          <w:p w14:paraId="4D78A2BC" w14:textId="414429E1" w:rsidR="00F558C8" w:rsidRDefault="00153FAD" w:rsidP="00153FAD">
            <w:pPr>
              <w:jc w:val="both"/>
            </w:pPr>
            <w:r>
              <w:t>Q</w:t>
            </w:r>
            <w:r w:rsidR="0096343D">
              <w:t>6. Health is listed as one of the areas that fall under the scope.  Are pharmacy benefit management (PBM) services considered under Health, or otherwise within the scope of this agreement?  If so, please elaborate on the services to be provided.</w:t>
            </w:r>
          </w:p>
          <w:p w14:paraId="6F077F6B" w14:textId="0A946FBC" w:rsidR="00153FAD" w:rsidRPr="00153FAD" w:rsidRDefault="00153FAD" w:rsidP="00153FAD">
            <w:pPr>
              <w:jc w:val="both"/>
              <w:rPr>
                <w:color w:val="FF0000"/>
              </w:rPr>
            </w:pPr>
            <w:r>
              <w:t xml:space="preserve">A6. </w:t>
            </w:r>
            <w:r w:rsidRPr="00153FAD">
              <w:rPr>
                <w:color w:val="FF0000"/>
              </w:rPr>
              <w:t>Pharmacy Benefit Management services i</w:t>
            </w:r>
            <w:r w:rsidR="00F87B19">
              <w:rPr>
                <w:color w:val="FF0000"/>
              </w:rPr>
              <w:t>s</w:t>
            </w:r>
            <w:r w:rsidRPr="00153FAD">
              <w:rPr>
                <w:color w:val="FF0000"/>
              </w:rPr>
              <w:t xml:space="preserve"> not under the scope of this agreement. The scope includes the services administered by the Health, Dental and Life TPA.</w:t>
            </w:r>
          </w:p>
          <w:p w14:paraId="2807DD32" w14:textId="77777777" w:rsidR="00F558C8" w:rsidRPr="00F558C8" w:rsidRDefault="00F558C8" w:rsidP="00153FAD">
            <w:pPr>
              <w:jc w:val="both"/>
            </w:pPr>
          </w:p>
          <w:p w14:paraId="50BD9D7B" w14:textId="77777777" w:rsidR="00F558C8" w:rsidRPr="00F558C8" w:rsidRDefault="00F558C8" w:rsidP="00153FAD">
            <w:pPr>
              <w:spacing w:beforeLines="50" w:before="120"/>
              <w:jc w:val="both"/>
            </w:pPr>
          </w:p>
          <w:p w14:paraId="154F5B1E" w14:textId="77777777" w:rsidR="00F558C8" w:rsidRPr="00F558C8" w:rsidRDefault="00F558C8" w:rsidP="00153FAD">
            <w:pPr>
              <w:spacing w:beforeLines="50" w:before="120"/>
              <w:jc w:val="both"/>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C508" w14:textId="77777777" w:rsidR="0085362B" w:rsidRDefault="0085362B">
      <w:r>
        <w:separator/>
      </w:r>
    </w:p>
  </w:endnote>
  <w:endnote w:type="continuationSeparator" w:id="0">
    <w:p w14:paraId="5826CBE8" w14:textId="77777777" w:rsidR="0085362B" w:rsidRDefault="008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790" w14:textId="77777777" w:rsidR="0085362B" w:rsidRDefault="0085362B">
      <w:r>
        <w:separator/>
      </w:r>
    </w:p>
  </w:footnote>
  <w:footnote w:type="continuationSeparator" w:id="0">
    <w:p w14:paraId="15D0424C" w14:textId="77777777" w:rsidR="0085362B" w:rsidRDefault="0085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53FAD"/>
    <w:rsid w:val="00163545"/>
    <w:rsid w:val="001645DA"/>
    <w:rsid w:val="00175406"/>
    <w:rsid w:val="001B02BC"/>
    <w:rsid w:val="001D502E"/>
    <w:rsid w:val="001F334B"/>
    <w:rsid w:val="001F7C52"/>
    <w:rsid w:val="0020346B"/>
    <w:rsid w:val="00226613"/>
    <w:rsid w:val="00227251"/>
    <w:rsid w:val="00235ADA"/>
    <w:rsid w:val="002366F7"/>
    <w:rsid w:val="002506AE"/>
    <w:rsid w:val="00251F2D"/>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03788"/>
    <w:rsid w:val="00831F58"/>
    <w:rsid w:val="008465B3"/>
    <w:rsid w:val="0085362B"/>
    <w:rsid w:val="00864788"/>
    <w:rsid w:val="00867F8C"/>
    <w:rsid w:val="00876736"/>
    <w:rsid w:val="008C1266"/>
    <w:rsid w:val="008C227A"/>
    <w:rsid w:val="008C68ED"/>
    <w:rsid w:val="008D2E53"/>
    <w:rsid w:val="008F7F4F"/>
    <w:rsid w:val="009275E1"/>
    <w:rsid w:val="00956F12"/>
    <w:rsid w:val="009570DE"/>
    <w:rsid w:val="0096115B"/>
    <w:rsid w:val="0096343D"/>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86549"/>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87B19"/>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96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e.Beshears@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www.w3.org/XML/1998/namespace"/>
    <ds:schemaRef ds:uri="http://purl.org/dc/dcmitype/"/>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4.xml><?xml version="1.0" encoding="utf-8"?>
<ds:datastoreItem xmlns:ds="http://schemas.openxmlformats.org/officeDocument/2006/customXml" ds:itemID="{06AE03C9-D77A-4FA4-87FF-5542480D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3323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Solicitation 0900000502 Amendment 1</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0900000502 Amendment 1</dc:title>
  <dc:subject>Questions and answers relating to solicitation 0900000502.</dc:subject>
  <dc:creator>OMES Purchasing Stephanie Beshears</dc:creator>
  <cp:keywords>amendment, solicitation, 0900000502, question, answer</cp:keywords>
  <cp:lastModifiedBy>Jake Lowrey</cp:lastModifiedBy>
  <cp:revision>2</cp:revision>
  <cp:lastPrinted>2008-12-08T14:07:00Z</cp:lastPrinted>
  <dcterms:created xsi:type="dcterms:W3CDTF">2021-06-16T20:15:00Z</dcterms:created>
  <dcterms:modified xsi:type="dcterms:W3CDTF">2021-06-16T20:15:00Z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