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17"/>
        <w:gridCol w:w="288"/>
        <w:gridCol w:w="1023"/>
        <w:gridCol w:w="529"/>
        <w:gridCol w:w="1514"/>
        <w:gridCol w:w="190"/>
        <w:gridCol w:w="103"/>
        <w:gridCol w:w="554"/>
        <w:gridCol w:w="90"/>
        <w:gridCol w:w="456"/>
        <w:gridCol w:w="136"/>
        <w:gridCol w:w="575"/>
        <w:gridCol w:w="162"/>
        <w:gridCol w:w="1188"/>
        <w:gridCol w:w="519"/>
        <w:gridCol w:w="253"/>
        <w:gridCol w:w="469"/>
        <w:gridCol w:w="95"/>
        <w:gridCol w:w="558"/>
        <w:gridCol w:w="290"/>
        <w:gridCol w:w="160"/>
        <w:gridCol w:w="8"/>
        <w:gridCol w:w="71"/>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4A7DFF34" w:rsidR="00977E0D" w:rsidRDefault="00040D65" w:rsidP="00680721">
            <w:pPr>
              <w:spacing w:beforeLines="50" w:before="120"/>
            </w:pPr>
            <w:r>
              <w:t>April 5, 2021</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17B04482" w:rsidR="00977E0D" w:rsidRDefault="00040D65" w:rsidP="00680721">
            <w:pPr>
              <w:spacing w:beforeLines="50" w:before="120"/>
            </w:pPr>
            <w:r>
              <w:t>0900000483</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245A5074" w:rsidR="00977E0D" w:rsidRDefault="00040D65" w:rsidP="0033118F">
            <w:pPr>
              <w:spacing w:beforeLines="100" w:before="240"/>
            </w:pPr>
            <w:r>
              <w:t>0900014948</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37CD3E91" w:rsidR="00977E0D" w:rsidRDefault="00040D65"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5A80081C" w:rsidR="0033118F" w:rsidRDefault="00040D65"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9B7CD7">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9B7CD7">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340836FC" w:rsidR="002C60CD" w:rsidRDefault="00040D65" w:rsidP="00071DEE">
            <w:r>
              <w:t>Stephanie Beshears</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33BDF9C2" w:rsidR="002C60CD" w:rsidRDefault="00040D65" w:rsidP="00071DEE">
            <w:pPr>
              <w:ind w:left="78" w:hanging="78"/>
            </w:pPr>
            <w:r>
              <w:t>405-517-6769</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2543B8D7" w:rsidR="002C60CD" w:rsidRDefault="009B7CD7" w:rsidP="00071DEE">
            <w:hyperlink r:id="rId12" w:history="1">
              <w:r w:rsidR="00040D65" w:rsidRPr="00EB4B73">
                <w:rPr>
                  <w:rStyle w:val="Hyperlink"/>
                </w:rPr>
                <w:t>Stephanie.Beshears@omes.ok.gov</w:t>
              </w:r>
            </w:hyperlink>
            <w:r w:rsidR="00040D65">
              <w:t xml:space="preserve"> </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9B7CD7" w:rsidP="00430AF6">
            <w:hyperlink r:id="rId13"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rsidRPr="00040D65"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39899D37" w14:textId="0BD61DD1"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Q.1. Can you please provide 24 months of claims data for the vision plans that provide this reporting?</w:t>
            </w:r>
          </w:p>
          <w:p w14:paraId="0F975043" w14:textId="27E0DF6B" w:rsidR="00580420" w:rsidRPr="008419FD" w:rsidRDefault="00580420" w:rsidP="008419FD">
            <w:pPr>
              <w:jc w:val="both"/>
              <w:rPr>
                <w:rFonts w:asciiTheme="minorHAnsi" w:hAnsiTheme="minorHAnsi" w:cstheme="minorHAnsi"/>
                <w:color w:val="FF0000"/>
                <w:sz w:val="22"/>
                <w:szCs w:val="22"/>
              </w:rPr>
            </w:pPr>
            <w:r w:rsidRPr="008419FD">
              <w:rPr>
                <w:rFonts w:asciiTheme="minorHAnsi" w:hAnsiTheme="minorHAnsi" w:cstheme="minorHAnsi"/>
                <w:sz w:val="22"/>
                <w:szCs w:val="22"/>
              </w:rPr>
              <w:t xml:space="preserve">A.1. </w:t>
            </w:r>
            <w:r w:rsidRPr="008419FD">
              <w:rPr>
                <w:rFonts w:asciiTheme="minorHAnsi" w:hAnsiTheme="minorHAnsi" w:cstheme="minorHAnsi"/>
                <w:color w:val="FF0000"/>
                <w:sz w:val="22"/>
                <w:szCs w:val="22"/>
              </w:rPr>
              <w:t>Claims experience is not available.</w:t>
            </w:r>
          </w:p>
          <w:p w14:paraId="6F611B1F" w14:textId="77777777" w:rsidR="00040D65" w:rsidRPr="008419FD" w:rsidRDefault="00040D65" w:rsidP="008419FD">
            <w:pPr>
              <w:jc w:val="both"/>
              <w:rPr>
                <w:rFonts w:asciiTheme="minorHAnsi" w:hAnsiTheme="minorHAnsi" w:cstheme="minorHAnsi"/>
                <w:sz w:val="22"/>
                <w:szCs w:val="22"/>
              </w:rPr>
            </w:pPr>
          </w:p>
          <w:p w14:paraId="7B5A73C9" w14:textId="51AA87C3"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Q.2. Can you please provide membership with coverage tier for each vision plan?</w:t>
            </w:r>
          </w:p>
          <w:p w14:paraId="16271BCF" w14:textId="0217DCD5" w:rsidR="00580420" w:rsidRPr="008419FD" w:rsidRDefault="00580420"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A.2. </w:t>
            </w:r>
            <w:r w:rsidR="00D30EE7" w:rsidRPr="00D30EE7">
              <w:rPr>
                <w:rFonts w:asciiTheme="minorHAnsi" w:hAnsiTheme="minorHAnsi" w:cstheme="minorHAnsi"/>
                <w:color w:val="FF0000"/>
                <w:sz w:val="22"/>
                <w:szCs w:val="22"/>
              </w:rPr>
              <w:t>EGID</w:t>
            </w:r>
            <w:r w:rsidR="00D30EE7">
              <w:rPr>
                <w:rFonts w:asciiTheme="minorHAnsi" w:hAnsiTheme="minorHAnsi" w:cstheme="minorHAnsi"/>
                <w:sz w:val="22"/>
                <w:szCs w:val="22"/>
              </w:rPr>
              <w:t xml:space="preserve"> </w:t>
            </w:r>
            <w:r w:rsidRPr="008419FD">
              <w:rPr>
                <w:rFonts w:asciiTheme="minorHAnsi" w:hAnsiTheme="minorHAnsi" w:cstheme="minorHAnsi"/>
                <w:color w:val="FF0000"/>
                <w:sz w:val="22"/>
                <w:szCs w:val="22"/>
              </w:rPr>
              <w:t>will not be able to release any additional enrollment data at this time.</w:t>
            </w:r>
          </w:p>
          <w:p w14:paraId="5818EC37" w14:textId="77777777" w:rsidR="00040D65" w:rsidRPr="008419FD" w:rsidRDefault="00040D65" w:rsidP="008419FD">
            <w:pPr>
              <w:jc w:val="both"/>
              <w:rPr>
                <w:rFonts w:asciiTheme="minorHAnsi" w:hAnsiTheme="minorHAnsi" w:cstheme="minorHAnsi"/>
                <w:sz w:val="22"/>
                <w:szCs w:val="22"/>
              </w:rPr>
            </w:pPr>
          </w:p>
          <w:p w14:paraId="4F2AE01B" w14:textId="430FA61A"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Q.3. Can you please provide vision utilization reports?</w:t>
            </w:r>
          </w:p>
          <w:p w14:paraId="4A640B30" w14:textId="6AB43FCD" w:rsidR="00580420" w:rsidRPr="008419FD" w:rsidRDefault="00580420"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A.3. </w:t>
            </w:r>
            <w:r w:rsidRPr="008419FD">
              <w:rPr>
                <w:rFonts w:asciiTheme="minorHAnsi" w:hAnsiTheme="minorHAnsi" w:cstheme="minorHAnsi"/>
                <w:color w:val="FF0000"/>
                <w:sz w:val="22"/>
                <w:szCs w:val="22"/>
              </w:rPr>
              <w:t>This information is not available.</w:t>
            </w:r>
          </w:p>
          <w:p w14:paraId="3AE45BC1" w14:textId="77777777" w:rsidR="00040D65" w:rsidRPr="008419FD" w:rsidRDefault="00040D65" w:rsidP="008419FD">
            <w:pPr>
              <w:jc w:val="both"/>
              <w:rPr>
                <w:rFonts w:asciiTheme="minorHAnsi" w:hAnsiTheme="minorHAnsi" w:cstheme="minorHAnsi"/>
                <w:sz w:val="22"/>
                <w:szCs w:val="22"/>
              </w:rPr>
            </w:pPr>
          </w:p>
          <w:p w14:paraId="65A0BCD3" w14:textId="20007B75"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Q.4. What is the total number of eligible employees?</w:t>
            </w:r>
          </w:p>
          <w:p w14:paraId="4D8D0521" w14:textId="34C80735" w:rsidR="00580420" w:rsidRPr="008419FD" w:rsidRDefault="00580420" w:rsidP="008419FD">
            <w:pPr>
              <w:jc w:val="both"/>
              <w:rPr>
                <w:rFonts w:asciiTheme="minorHAnsi" w:hAnsiTheme="minorHAnsi" w:cstheme="minorHAnsi"/>
                <w:color w:val="FF0000"/>
                <w:sz w:val="22"/>
                <w:szCs w:val="22"/>
              </w:rPr>
            </w:pPr>
            <w:r w:rsidRPr="008419FD">
              <w:rPr>
                <w:rFonts w:asciiTheme="minorHAnsi" w:hAnsiTheme="minorHAnsi" w:cstheme="minorHAnsi"/>
                <w:sz w:val="22"/>
                <w:szCs w:val="22"/>
              </w:rPr>
              <w:t xml:space="preserve">A.4. </w:t>
            </w:r>
            <w:r w:rsidRPr="008419FD">
              <w:rPr>
                <w:rFonts w:asciiTheme="minorHAnsi" w:hAnsiTheme="minorHAnsi" w:cstheme="minorHAnsi"/>
                <w:color w:val="FF0000"/>
                <w:sz w:val="22"/>
                <w:szCs w:val="22"/>
              </w:rPr>
              <w:t>The total number of eligible primary members is approximately 148,000.</w:t>
            </w:r>
          </w:p>
          <w:p w14:paraId="6278CFF4" w14:textId="77777777" w:rsidR="00040D65" w:rsidRPr="008419FD" w:rsidRDefault="00040D65" w:rsidP="008419FD">
            <w:pPr>
              <w:jc w:val="both"/>
              <w:rPr>
                <w:rFonts w:asciiTheme="minorHAnsi" w:hAnsiTheme="minorHAnsi" w:cstheme="minorHAnsi"/>
                <w:sz w:val="22"/>
                <w:szCs w:val="22"/>
              </w:rPr>
            </w:pPr>
          </w:p>
          <w:p w14:paraId="15FAB183" w14:textId="65080F49" w:rsidR="00E31827"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Q.5. Are Pre-Medicare and Medicare members covered on the vision plans?</w:t>
            </w:r>
          </w:p>
          <w:p w14:paraId="779F64DA" w14:textId="6AA24A00" w:rsidR="00040D65" w:rsidRPr="008419FD" w:rsidRDefault="008F52D2" w:rsidP="008419FD">
            <w:pPr>
              <w:jc w:val="both"/>
              <w:rPr>
                <w:rFonts w:asciiTheme="minorHAnsi" w:hAnsiTheme="minorHAnsi" w:cstheme="minorHAnsi"/>
                <w:color w:val="FF0000"/>
                <w:sz w:val="22"/>
                <w:szCs w:val="22"/>
              </w:rPr>
            </w:pPr>
            <w:r w:rsidRPr="008419FD">
              <w:rPr>
                <w:rFonts w:asciiTheme="minorHAnsi" w:hAnsiTheme="minorHAnsi" w:cstheme="minorHAnsi"/>
                <w:sz w:val="22"/>
                <w:szCs w:val="22"/>
              </w:rPr>
              <w:t xml:space="preserve">A.5. </w:t>
            </w:r>
            <w:r w:rsidRPr="008419FD">
              <w:rPr>
                <w:rFonts w:asciiTheme="minorHAnsi" w:hAnsiTheme="minorHAnsi" w:cstheme="minorHAnsi"/>
                <w:color w:val="FF0000"/>
                <w:sz w:val="22"/>
                <w:szCs w:val="22"/>
              </w:rPr>
              <w:t>Pre-Medicare and Medicare members are eligible for coverage.</w:t>
            </w:r>
          </w:p>
          <w:p w14:paraId="63B6B207" w14:textId="50C3C07F" w:rsidR="00040D65" w:rsidRPr="008419FD" w:rsidRDefault="00040D65" w:rsidP="008419FD">
            <w:pPr>
              <w:jc w:val="both"/>
              <w:rPr>
                <w:rFonts w:asciiTheme="minorHAnsi" w:hAnsiTheme="minorHAnsi" w:cstheme="minorHAnsi"/>
                <w:sz w:val="22"/>
                <w:szCs w:val="22"/>
                <w:u w:val="single"/>
              </w:rPr>
            </w:pPr>
          </w:p>
          <w:p w14:paraId="72D89433" w14:textId="707480FF"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Q.6.</w:t>
            </w:r>
            <w:r w:rsidR="008F52D2" w:rsidRPr="008419FD">
              <w:rPr>
                <w:rFonts w:asciiTheme="minorHAnsi" w:hAnsiTheme="minorHAnsi" w:cstheme="minorHAnsi"/>
                <w:sz w:val="22"/>
                <w:szCs w:val="22"/>
              </w:rPr>
              <w:t xml:space="preserve"> Regarding Exhibit 1,</w:t>
            </w:r>
            <w:r w:rsidRPr="008419FD">
              <w:rPr>
                <w:rFonts w:asciiTheme="minorHAnsi" w:hAnsiTheme="minorHAnsi" w:cstheme="minorHAnsi"/>
                <w:sz w:val="22"/>
                <w:szCs w:val="22"/>
              </w:rPr>
              <w:t xml:space="preserve"> </w:t>
            </w:r>
            <w:r w:rsidR="008F52D2" w:rsidRPr="008419FD">
              <w:rPr>
                <w:rFonts w:asciiTheme="minorHAnsi" w:hAnsiTheme="minorHAnsi" w:cstheme="minorHAnsi"/>
                <w:sz w:val="22"/>
                <w:szCs w:val="22"/>
              </w:rPr>
              <w:t>p</w:t>
            </w:r>
            <w:r w:rsidRPr="008419FD">
              <w:rPr>
                <w:rFonts w:asciiTheme="minorHAnsi" w:hAnsiTheme="minorHAnsi" w:cstheme="minorHAnsi"/>
                <w:sz w:val="22"/>
                <w:szCs w:val="22"/>
              </w:rPr>
              <w:t>lease confirm census data on 1a represents all eligible employees and 1b is just the summary of the current enrollment.</w:t>
            </w:r>
          </w:p>
          <w:p w14:paraId="1ABF4EE1" w14:textId="7A7C4799" w:rsidR="008F52D2" w:rsidRPr="008419FD" w:rsidRDefault="008F52D2" w:rsidP="008419FD">
            <w:pPr>
              <w:jc w:val="both"/>
              <w:rPr>
                <w:rFonts w:asciiTheme="minorHAnsi" w:hAnsiTheme="minorHAnsi" w:cstheme="minorHAnsi"/>
                <w:color w:val="FF0000"/>
                <w:sz w:val="22"/>
                <w:szCs w:val="22"/>
              </w:rPr>
            </w:pPr>
            <w:r w:rsidRPr="008419FD">
              <w:rPr>
                <w:rFonts w:asciiTheme="minorHAnsi" w:hAnsiTheme="minorHAnsi" w:cstheme="minorHAnsi"/>
                <w:sz w:val="22"/>
                <w:szCs w:val="22"/>
              </w:rPr>
              <w:t xml:space="preserve">A.6. </w:t>
            </w:r>
            <w:r w:rsidRPr="008419FD">
              <w:rPr>
                <w:rFonts w:asciiTheme="minorHAnsi" w:hAnsiTheme="minorHAnsi" w:cstheme="minorHAnsi"/>
                <w:color w:val="FF0000"/>
                <w:sz w:val="22"/>
                <w:szCs w:val="22"/>
              </w:rPr>
              <w:t>1a represents the total number of individuals enrolled in a vision plan by zip code. 1b is the summary of current enrollment.</w:t>
            </w:r>
          </w:p>
          <w:p w14:paraId="39DCB096" w14:textId="77777777" w:rsidR="00040D65" w:rsidRPr="008419FD" w:rsidRDefault="00040D65" w:rsidP="008419FD">
            <w:pPr>
              <w:jc w:val="both"/>
              <w:rPr>
                <w:rFonts w:asciiTheme="minorHAnsi" w:hAnsiTheme="minorHAnsi" w:cstheme="minorHAnsi"/>
                <w:sz w:val="22"/>
                <w:szCs w:val="22"/>
              </w:rPr>
            </w:pPr>
          </w:p>
          <w:p w14:paraId="79BA6AAD" w14:textId="20EAB3BC"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Q.7. </w:t>
            </w:r>
            <w:r w:rsidR="008F52D2" w:rsidRPr="008419FD">
              <w:rPr>
                <w:rFonts w:asciiTheme="minorHAnsi" w:hAnsiTheme="minorHAnsi" w:cstheme="minorHAnsi"/>
                <w:sz w:val="22"/>
                <w:szCs w:val="22"/>
              </w:rPr>
              <w:t>Regarding Exhibit 1, p</w:t>
            </w:r>
            <w:r w:rsidRPr="008419FD">
              <w:rPr>
                <w:rFonts w:asciiTheme="minorHAnsi" w:hAnsiTheme="minorHAnsi" w:cstheme="minorHAnsi"/>
                <w:sz w:val="22"/>
                <w:szCs w:val="22"/>
              </w:rPr>
              <w:t>lease provide current enrollment for each offered vision plan Supplier.</w:t>
            </w:r>
          </w:p>
          <w:p w14:paraId="31B3A35B" w14:textId="71E5E19C" w:rsidR="008F52D2" w:rsidRPr="008419FD" w:rsidRDefault="008F52D2" w:rsidP="008419FD">
            <w:pPr>
              <w:jc w:val="both"/>
              <w:rPr>
                <w:rFonts w:asciiTheme="minorHAnsi" w:hAnsiTheme="minorHAnsi" w:cstheme="minorHAnsi"/>
                <w:sz w:val="22"/>
                <w:szCs w:val="22"/>
              </w:rPr>
            </w:pPr>
            <w:r w:rsidRPr="008419FD">
              <w:rPr>
                <w:rFonts w:asciiTheme="minorHAnsi" w:hAnsiTheme="minorHAnsi" w:cstheme="minorHAnsi"/>
                <w:sz w:val="22"/>
                <w:szCs w:val="22"/>
              </w:rPr>
              <w:lastRenderedPageBreak/>
              <w:t xml:space="preserve">A.7. </w:t>
            </w:r>
            <w:r w:rsidRPr="008419FD">
              <w:rPr>
                <w:rFonts w:asciiTheme="minorHAnsi" w:hAnsiTheme="minorHAnsi" w:cstheme="minorHAnsi"/>
                <w:color w:val="FF0000"/>
                <w:sz w:val="22"/>
                <w:szCs w:val="22"/>
              </w:rPr>
              <w:t>EGID will not provide any additional enrollment data at this time.</w:t>
            </w:r>
          </w:p>
          <w:p w14:paraId="43126023" w14:textId="77777777" w:rsidR="00040D65" w:rsidRPr="008419FD" w:rsidRDefault="00040D65" w:rsidP="008419FD">
            <w:pPr>
              <w:jc w:val="both"/>
              <w:rPr>
                <w:rFonts w:asciiTheme="minorHAnsi" w:hAnsiTheme="minorHAnsi" w:cstheme="minorHAnsi"/>
                <w:sz w:val="22"/>
                <w:szCs w:val="22"/>
              </w:rPr>
            </w:pPr>
          </w:p>
          <w:p w14:paraId="7F9B5C50" w14:textId="4D350B6A"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Q.8. </w:t>
            </w:r>
            <w:r w:rsidR="008F52D2" w:rsidRPr="008419FD">
              <w:rPr>
                <w:rFonts w:asciiTheme="minorHAnsi" w:hAnsiTheme="minorHAnsi" w:cstheme="minorHAnsi"/>
                <w:sz w:val="22"/>
                <w:szCs w:val="22"/>
              </w:rPr>
              <w:t>Regarding Exhibit 1, p</w:t>
            </w:r>
            <w:r w:rsidRPr="008419FD">
              <w:rPr>
                <w:rFonts w:asciiTheme="minorHAnsi" w:hAnsiTheme="minorHAnsi" w:cstheme="minorHAnsi"/>
                <w:sz w:val="22"/>
                <w:szCs w:val="22"/>
              </w:rPr>
              <w:t>lease provide 24 months of utilization data for each of the current vision plan Suppliers to include:</w:t>
            </w:r>
          </w:p>
          <w:p w14:paraId="063177CE" w14:textId="7A7515D6" w:rsidR="00040D65" w:rsidRPr="008419FD" w:rsidRDefault="00040D65" w:rsidP="008419FD">
            <w:pPr>
              <w:pStyle w:val="ListParagraph"/>
              <w:numPr>
                <w:ilvl w:val="0"/>
                <w:numId w:val="8"/>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Number of enrolled by tier</w:t>
            </w:r>
          </w:p>
          <w:p w14:paraId="32CDCE5D" w14:textId="6C1C0588" w:rsidR="00040D65" w:rsidRPr="008419FD" w:rsidRDefault="00040D65" w:rsidP="008419FD">
            <w:pPr>
              <w:pStyle w:val="ListParagraph"/>
              <w:numPr>
                <w:ilvl w:val="0"/>
                <w:numId w:val="8"/>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Premium dollars collected vs. claims paid per plan per month</w:t>
            </w:r>
          </w:p>
          <w:p w14:paraId="1C7285ED" w14:textId="5FB7D474" w:rsidR="00040D65" w:rsidRPr="008419FD" w:rsidRDefault="00040D65" w:rsidP="008419FD">
            <w:pPr>
              <w:pStyle w:val="ListParagraph"/>
              <w:numPr>
                <w:ilvl w:val="0"/>
                <w:numId w:val="8"/>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Utilization data:</w:t>
            </w:r>
          </w:p>
          <w:p w14:paraId="70889B27" w14:textId="53829E92" w:rsidR="00040D65" w:rsidRPr="008419FD" w:rsidRDefault="00040D65" w:rsidP="008419FD">
            <w:pPr>
              <w:pStyle w:val="ListParagraph"/>
              <w:numPr>
                <w:ilvl w:val="1"/>
                <w:numId w:val="10"/>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Number of exams</w:t>
            </w:r>
          </w:p>
          <w:p w14:paraId="43B52100" w14:textId="40FD722F" w:rsidR="00040D65" w:rsidRPr="008419FD" w:rsidRDefault="00040D65" w:rsidP="008419FD">
            <w:pPr>
              <w:pStyle w:val="ListParagraph"/>
              <w:numPr>
                <w:ilvl w:val="1"/>
                <w:numId w:val="10"/>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Number of frames</w:t>
            </w:r>
          </w:p>
          <w:p w14:paraId="16BFE454" w14:textId="45727FC2" w:rsidR="00040D65" w:rsidRPr="008419FD" w:rsidRDefault="00040D65" w:rsidP="008419FD">
            <w:pPr>
              <w:pStyle w:val="ListParagraph"/>
              <w:numPr>
                <w:ilvl w:val="1"/>
                <w:numId w:val="10"/>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Number of lenses</w:t>
            </w:r>
          </w:p>
          <w:p w14:paraId="5AA7307F" w14:textId="244F90C4" w:rsidR="00040D65" w:rsidRPr="008419FD" w:rsidRDefault="00040D65" w:rsidP="008419FD">
            <w:pPr>
              <w:pStyle w:val="ListParagraph"/>
              <w:numPr>
                <w:ilvl w:val="0"/>
                <w:numId w:val="11"/>
              </w:numPr>
              <w:ind w:firstLine="870"/>
              <w:jc w:val="both"/>
              <w:rPr>
                <w:rFonts w:asciiTheme="minorHAnsi" w:hAnsiTheme="minorHAnsi" w:cstheme="minorHAnsi"/>
                <w:b w:val="0"/>
                <w:bCs/>
                <w:sz w:val="22"/>
                <w:szCs w:val="22"/>
              </w:rPr>
            </w:pPr>
            <w:r w:rsidRPr="008419FD">
              <w:rPr>
                <w:rFonts w:asciiTheme="minorHAnsi" w:hAnsiTheme="minorHAnsi" w:cstheme="minorHAnsi"/>
                <w:b w:val="0"/>
                <w:bCs/>
                <w:sz w:val="22"/>
                <w:szCs w:val="22"/>
              </w:rPr>
              <w:t>Single vision</w:t>
            </w:r>
          </w:p>
          <w:p w14:paraId="5AFC6B00" w14:textId="440106F9" w:rsidR="00040D65" w:rsidRPr="008419FD" w:rsidRDefault="00040D65" w:rsidP="008419FD">
            <w:pPr>
              <w:pStyle w:val="ListParagraph"/>
              <w:numPr>
                <w:ilvl w:val="0"/>
                <w:numId w:val="11"/>
              </w:numPr>
              <w:ind w:firstLine="870"/>
              <w:jc w:val="both"/>
              <w:rPr>
                <w:rFonts w:asciiTheme="minorHAnsi" w:hAnsiTheme="minorHAnsi" w:cstheme="minorHAnsi"/>
                <w:b w:val="0"/>
                <w:bCs/>
                <w:sz w:val="22"/>
                <w:szCs w:val="22"/>
              </w:rPr>
            </w:pPr>
            <w:r w:rsidRPr="008419FD">
              <w:rPr>
                <w:rFonts w:asciiTheme="minorHAnsi" w:hAnsiTheme="minorHAnsi" w:cstheme="minorHAnsi"/>
                <w:b w:val="0"/>
                <w:bCs/>
                <w:sz w:val="22"/>
                <w:szCs w:val="22"/>
              </w:rPr>
              <w:t>Bifocal</w:t>
            </w:r>
          </w:p>
          <w:p w14:paraId="20A1CA4D" w14:textId="29D7FF88" w:rsidR="00040D65" w:rsidRPr="008419FD" w:rsidRDefault="00040D65" w:rsidP="008419FD">
            <w:pPr>
              <w:pStyle w:val="ListParagraph"/>
              <w:numPr>
                <w:ilvl w:val="0"/>
                <w:numId w:val="11"/>
              </w:numPr>
              <w:ind w:firstLine="870"/>
              <w:jc w:val="both"/>
              <w:rPr>
                <w:rFonts w:asciiTheme="minorHAnsi" w:hAnsiTheme="minorHAnsi" w:cstheme="minorHAnsi"/>
                <w:b w:val="0"/>
                <w:bCs/>
                <w:sz w:val="22"/>
                <w:szCs w:val="22"/>
              </w:rPr>
            </w:pPr>
            <w:r w:rsidRPr="008419FD">
              <w:rPr>
                <w:rFonts w:asciiTheme="minorHAnsi" w:hAnsiTheme="minorHAnsi" w:cstheme="minorHAnsi"/>
                <w:b w:val="0"/>
                <w:bCs/>
                <w:sz w:val="22"/>
                <w:szCs w:val="22"/>
              </w:rPr>
              <w:t>Trifocal</w:t>
            </w:r>
          </w:p>
          <w:p w14:paraId="79DAA3A4" w14:textId="5DCD73C0" w:rsidR="00040D65" w:rsidRPr="008419FD" w:rsidRDefault="00040D65" w:rsidP="008419FD">
            <w:pPr>
              <w:pStyle w:val="ListParagraph"/>
              <w:numPr>
                <w:ilvl w:val="0"/>
                <w:numId w:val="11"/>
              </w:numPr>
              <w:ind w:firstLine="870"/>
              <w:jc w:val="both"/>
              <w:rPr>
                <w:rFonts w:asciiTheme="minorHAnsi" w:hAnsiTheme="minorHAnsi" w:cstheme="minorHAnsi"/>
                <w:b w:val="0"/>
                <w:bCs/>
                <w:sz w:val="22"/>
                <w:szCs w:val="22"/>
              </w:rPr>
            </w:pPr>
            <w:r w:rsidRPr="008419FD">
              <w:rPr>
                <w:rFonts w:asciiTheme="minorHAnsi" w:hAnsiTheme="minorHAnsi" w:cstheme="minorHAnsi"/>
                <w:b w:val="0"/>
                <w:bCs/>
                <w:sz w:val="22"/>
                <w:szCs w:val="22"/>
              </w:rPr>
              <w:t>Contact lenses</w:t>
            </w:r>
          </w:p>
          <w:p w14:paraId="2DDE6551" w14:textId="05EB0A6F" w:rsidR="008F52D2" w:rsidRPr="008419FD" w:rsidRDefault="008F52D2" w:rsidP="008419FD">
            <w:pPr>
              <w:jc w:val="both"/>
              <w:rPr>
                <w:rFonts w:asciiTheme="minorHAnsi" w:hAnsiTheme="minorHAnsi" w:cstheme="minorHAnsi"/>
                <w:bCs/>
                <w:sz w:val="22"/>
                <w:szCs w:val="22"/>
              </w:rPr>
            </w:pPr>
            <w:r w:rsidRPr="008419FD">
              <w:rPr>
                <w:rFonts w:asciiTheme="minorHAnsi" w:hAnsiTheme="minorHAnsi" w:cstheme="minorHAnsi"/>
                <w:bCs/>
                <w:sz w:val="22"/>
                <w:szCs w:val="22"/>
              </w:rPr>
              <w:t xml:space="preserve">A.8. </w:t>
            </w:r>
            <w:r w:rsidRPr="008419FD">
              <w:rPr>
                <w:rFonts w:asciiTheme="minorHAnsi" w:hAnsiTheme="minorHAnsi" w:cstheme="minorHAnsi"/>
                <w:bCs/>
                <w:color w:val="FF0000"/>
                <w:sz w:val="22"/>
                <w:szCs w:val="22"/>
              </w:rPr>
              <w:t>Claim and utilization data is not available.</w:t>
            </w:r>
          </w:p>
          <w:p w14:paraId="189E0C5A" w14:textId="77777777" w:rsidR="00040D65" w:rsidRPr="008419FD" w:rsidRDefault="00040D65" w:rsidP="008419FD">
            <w:pPr>
              <w:pStyle w:val="ListParagraph"/>
              <w:ind w:left="1590"/>
              <w:jc w:val="both"/>
              <w:rPr>
                <w:rFonts w:asciiTheme="minorHAnsi" w:hAnsiTheme="minorHAnsi" w:cstheme="minorHAnsi"/>
                <w:b w:val="0"/>
                <w:bCs/>
                <w:sz w:val="22"/>
                <w:szCs w:val="22"/>
              </w:rPr>
            </w:pPr>
          </w:p>
          <w:p w14:paraId="3F67CF32" w14:textId="77C29745"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Q.9. </w:t>
            </w:r>
            <w:r w:rsidR="008F52D2" w:rsidRPr="008419FD">
              <w:rPr>
                <w:rFonts w:asciiTheme="minorHAnsi" w:hAnsiTheme="minorHAnsi" w:cstheme="minorHAnsi"/>
                <w:sz w:val="22"/>
                <w:szCs w:val="22"/>
              </w:rPr>
              <w:t xml:space="preserve">Regarding Exhibit 6, </w:t>
            </w:r>
            <w:r w:rsidRPr="008419FD">
              <w:rPr>
                <w:rFonts w:asciiTheme="minorHAnsi" w:hAnsiTheme="minorHAnsi" w:cstheme="minorHAnsi"/>
                <w:sz w:val="22"/>
                <w:szCs w:val="22"/>
              </w:rPr>
              <w:t>#3</w:t>
            </w:r>
            <w:r w:rsidR="008F52D2" w:rsidRPr="008419FD">
              <w:rPr>
                <w:rFonts w:asciiTheme="minorHAnsi" w:hAnsiTheme="minorHAnsi" w:cstheme="minorHAnsi"/>
                <w:sz w:val="22"/>
                <w:szCs w:val="22"/>
              </w:rPr>
              <w:t xml:space="preserve"> </w:t>
            </w:r>
            <w:r w:rsidRPr="008419FD">
              <w:rPr>
                <w:rFonts w:asciiTheme="minorHAnsi" w:hAnsiTheme="minorHAnsi" w:cstheme="minorHAnsi"/>
                <w:sz w:val="22"/>
                <w:szCs w:val="22"/>
              </w:rPr>
              <w:t>- please confirm you are looking for the base subscriber rate and then the additional premium for each tier in lieu of the total premium for each tier.</w:t>
            </w:r>
          </w:p>
          <w:p w14:paraId="7F322DC5" w14:textId="690A211B" w:rsidR="008F52D2" w:rsidRPr="008419FD" w:rsidRDefault="008F52D2" w:rsidP="008419FD">
            <w:pPr>
              <w:jc w:val="both"/>
              <w:rPr>
                <w:rFonts w:asciiTheme="minorHAnsi" w:hAnsiTheme="minorHAnsi" w:cstheme="minorHAnsi"/>
                <w:color w:val="FF0000"/>
                <w:sz w:val="22"/>
                <w:szCs w:val="22"/>
              </w:rPr>
            </w:pPr>
            <w:r w:rsidRPr="008419FD">
              <w:rPr>
                <w:rFonts w:asciiTheme="minorHAnsi" w:hAnsiTheme="minorHAnsi" w:cstheme="minorHAnsi"/>
                <w:sz w:val="22"/>
                <w:szCs w:val="22"/>
              </w:rPr>
              <w:t xml:space="preserve">A.9. </w:t>
            </w:r>
            <w:r w:rsidRPr="008419FD">
              <w:rPr>
                <w:rFonts w:asciiTheme="minorHAnsi" w:hAnsiTheme="minorHAnsi" w:cstheme="minorHAnsi"/>
                <w:color w:val="FF0000"/>
                <w:sz w:val="22"/>
                <w:szCs w:val="22"/>
              </w:rPr>
              <w:t xml:space="preserve">Confirmed. </w:t>
            </w:r>
          </w:p>
          <w:p w14:paraId="0C847BF2" w14:textId="0EE3C3AF" w:rsidR="00040D65" w:rsidRPr="008419FD" w:rsidRDefault="00040D65" w:rsidP="008419FD">
            <w:pPr>
              <w:jc w:val="both"/>
              <w:rPr>
                <w:rFonts w:asciiTheme="minorHAnsi" w:hAnsiTheme="minorHAnsi" w:cstheme="minorHAnsi"/>
                <w:sz w:val="22"/>
                <w:szCs w:val="22"/>
              </w:rPr>
            </w:pPr>
          </w:p>
          <w:p w14:paraId="5193B107" w14:textId="34117593"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Q.10. </w:t>
            </w:r>
            <w:r w:rsidR="008F52D2" w:rsidRPr="008419FD">
              <w:rPr>
                <w:rFonts w:asciiTheme="minorHAnsi" w:hAnsiTheme="minorHAnsi" w:cstheme="minorHAnsi"/>
                <w:sz w:val="22"/>
                <w:szCs w:val="22"/>
              </w:rPr>
              <w:t>Regarding Exhibit 7, e</w:t>
            </w:r>
            <w:r w:rsidRPr="008419FD">
              <w:rPr>
                <w:rFonts w:asciiTheme="minorHAnsi" w:hAnsiTheme="minorHAnsi" w:cstheme="minorHAnsi"/>
                <w:sz w:val="22"/>
                <w:szCs w:val="22"/>
              </w:rPr>
              <w:t xml:space="preserve">ach current plan administrator has different benefits from a member perspective.  For bidders who are not currently offered, please </w:t>
            </w:r>
            <w:proofErr w:type="gramStart"/>
            <w:r w:rsidRPr="008419FD">
              <w:rPr>
                <w:rFonts w:asciiTheme="minorHAnsi" w:hAnsiTheme="minorHAnsi" w:cstheme="minorHAnsi"/>
                <w:sz w:val="22"/>
                <w:szCs w:val="22"/>
              </w:rPr>
              <w:t>advise</w:t>
            </w:r>
            <w:proofErr w:type="gramEnd"/>
            <w:r w:rsidRPr="008419FD">
              <w:rPr>
                <w:rFonts w:asciiTheme="minorHAnsi" w:hAnsiTheme="minorHAnsi" w:cstheme="minorHAnsi"/>
                <w:sz w:val="22"/>
                <w:szCs w:val="22"/>
              </w:rPr>
              <w:t xml:space="preserve"> how to indicate plan benefits they may var</w:t>
            </w:r>
            <w:r w:rsidR="00533727">
              <w:rPr>
                <w:rFonts w:asciiTheme="minorHAnsi" w:hAnsiTheme="minorHAnsi" w:cstheme="minorHAnsi"/>
                <w:sz w:val="22"/>
                <w:szCs w:val="22"/>
              </w:rPr>
              <w:t>y</w:t>
            </w:r>
            <w:r w:rsidRPr="008419FD">
              <w:rPr>
                <w:rFonts w:asciiTheme="minorHAnsi" w:hAnsiTheme="minorHAnsi" w:cstheme="minorHAnsi"/>
                <w:sz w:val="22"/>
                <w:szCs w:val="22"/>
              </w:rPr>
              <w:t xml:space="preserve"> slightly from the current plans offered.</w:t>
            </w:r>
          </w:p>
          <w:p w14:paraId="0C00D3A6" w14:textId="0C91D640" w:rsidR="008F52D2" w:rsidRPr="008419FD" w:rsidRDefault="008F52D2" w:rsidP="008419FD">
            <w:pPr>
              <w:jc w:val="both"/>
              <w:rPr>
                <w:rFonts w:asciiTheme="minorHAnsi" w:hAnsiTheme="minorHAnsi" w:cstheme="minorHAnsi"/>
                <w:color w:val="FF0000"/>
                <w:sz w:val="22"/>
                <w:szCs w:val="22"/>
              </w:rPr>
            </w:pPr>
            <w:r w:rsidRPr="008419FD">
              <w:rPr>
                <w:rFonts w:asciiTheme="minorHAnsi" w:hAnsiTheme="minorHAnsi" w:cstheme="minorHAnsi"/>
                <w:sz w:val="22"/>
                <w:szCs w:val="22"/>
              </w:rPr>
              <w:t xml:space="preserve">A.10. </w:t>
            </w:r>
            <w:r w:rsidRPr="008419FD">
              <w:rPr>
                <w:rFonts w:asciiTheme="minorHAnsi" w:hAnsiTheme="minorHAnsi" w:cstheme="minorHAnsi"/>
                <w:color w:val="FF0000"/>
                <w:sz w:val="22"/>
                <w:szCs w:val="22"/>
              </w:rPr>
              <w:t>Please complete the plan design benefit grid with bidder’s proposed benefits.</w:t>
            </w:r>
          </w:p>
          <w:p w14:paraId="7CF118D4" w14:textId="77777777" w:rsidR="00040D65" w:rsidRPr="008419FD" w:rsidRDefault="00040D65" w:rsidP="008419FD">
            <w:pPr>
              <w:jc w:val="both"/>
              <w:rPr>
                <w:rFonts w:asciiTheme="minorHAnsi" w:hAnsiTheme="minorHAnsi" w:cstheme="minorHAnsi"/>
                <w:sz w:val="22"/>
                <w:szCs w:val="22"/>
              </w:rPr>
            </w:pPr>
          </w:p>
          <w:p w14:paraId="29FB49A3" w14:textId="1C376CBC"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Q.11. </w:t>
            </w:r>
            <w:r w:rsidR="008F52D2" w:rsidRPr="008419FD">
              <w:rPr>
                <w:rFonts w:asciiTheme="minorHAnsi" w:hAnsiTheme="minorHAnsi" w:cstheme="minorHAnsi"/>
                <w:sz w:val="22"/>
                <w:szCs w:val="22"/>
              </w:rPr>
              <w:t>Regarding Exhibit 7, f</w:t>
            </w:r>
            <w:r w:rsidRPr="008419FD">
              <w:rPr>
                <w:rFonts w:asciiTheme="minorHAnsi" w:hAnsiTheme="minorHAnsi" w:cstheme="minorHAnsi"/>
                <w:sz w:val="22"/>
                <w:szCs w:val="22"/>
              </w:rPr>
              <w:t>or new bidders – should we indicate which plan design we are most closely matching for purposes of benefit comparison?</w:t>
            </w:r>
          </w:p>
          <w:p w14:paraId="15532524" w14:textId="2C1242F3" w:rsidR="000F0947" w:rsidRPr="008419FD" w:rsidRDefault="000F0947"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A.11. </w:t>
            </w:r>
            <w:r w:rsidRPr="008419FD">
              <w:rPr>
                <w:rFonts w:asciiTheme="minorHAnsi" w:hAnsiTheme="minorHAnsi" w:cstheme="minorHAnsi"/>
                <w:color w:val="FF0000"/>
                <w:sz w:val="22"/>
                <w:szCs w:val="22"/>
              </w:rPr>
              <w:t xml:space="preserve">No. </w:t>
            </w:r>
          </w:p>
          <w:p w14:paraId="2D4E157A" w14:textId="77777777" w:rsidR="00040D65" w:rsidRPr="008419FD" w:rsidRDefault="00040D65" w:rsidP="008419FD">
            <w:pPr>
              <w:jc w:val="both"/>
              <w:rPr>
                <w:rFonts w:asciiTheme="minorHAnsi" w:hAnsiTheme="minorHAnsi" w:cstheme="minorHAnsi"/>
                <w:sz w:val="22"/>
                <w:szCs w:val="22"/>
              </w:rPr>
            </w:pPr>
          </w:p>
          <w:p w14:paraId="2844C1DE" w14:textId="0A927FD2"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Q.12. </w:t>
            </w:r>
            <w:r w:rsidR="000F0947" w:rsidRPr="008419FD">
              <w:rPr>
                <w:rFonts w:asciiTheme="minorHAnsi" w:hAnsiTheme="minorHAnsi" w:cstheme="minorHAnsi"/>
                <w:sz w:val="22"/>
                <w:szCs w:val="22"/>
              </w:rPr>
              <w:t>Regarding Exhibit 7, t</w:t>
            </w:r>
            <w:r w:rsidRPr="008419FD">
              <w:rPr>
                <w:rFonts w:asciiTheme="minorHAnsi" w:hAnsiTheme="minorHAnsi" w:cstheme="minorHAnsi"/>
                <w:sz w:val="22"/>
                <w:szCs w:val="22"/>
              </w:rPr>
              <w:t xml:space="preserve">he summary provided does not include member benefits for progressive lenses and lens add </w:t>
            </w:r>
            <w:proofErr w:type="spellStart"/>
            <w:r w:rsidRPr="008419FD">
              <w:rPr>
                <w:rFonts w:asciiTheme="minorHAnsi" w:hAnsiTheme="minorHAnsi" w:cstheme="minorHAnsi"/>
                <w:sz w:val="22"/>
                <w:szCs w:val="22"/>
              </w:rPr>
              <w:t>on’s</w:t>
            </w:r>
            <w:proofErr w:type="spellEnd"/>
            <w:r w:rsidRPr="008419FD">
              <w:rPr>
                <w:rFonts w:asciiTheme="minorHAnsi" w:hAnsiTheme="minorHAnsi" w:cstheme="minorHAnsi"/>
                <w:sz w:val="22"/>
                <w:szCs w:val="22"/>
              </w:rPr>
              <w:t>.  Is it acceptable to build out the exhibit to include member cost for these items?</w:t>
            </w:r>
          </w:p>
          <w:p w14:paraId="313E4D6B" w14:textId="7C830648" w:rsidR="000F0947" w:rsidRPr="008419FD" w:rsidRDefault="000F0947" w:rsidP="008419FD">
            <w:pPr>
              <w:jc w:val="both"/>
              <w:rPr>
                <w:rFonts w:asciiTheme="minorHAnsi" w:hAnsiTheme="minorHAnsi" w:cstheme="minorHAnsi"/>
                <w:color w:val="FF0000"/>
                <w:sz w:val="22"/>
                <w:szCs w:val="22"/>
              </w:rPr>
            </w:pPr>
            <w:r w:rsidRPr="008419FD">
              <w:rPr>
                <w:rFonts w:asciiTheme="minorHAnsi" w:hAnsiTheme="minorHAnsi" w:cstheme="minorHAnsi"/>
                <w:sz w:val="22"/>
                <w:szCs w:val="22"/>
              </w:rPr>
              <w:t>A.12</w:t>
            </w:r>
            <w:r w:rsidRPr="00D30EE7">
              <w:rPr>
                <w:rFonts w:asciiTheme="minorHAnsi" w:hAnsiTheme="minorHAnsi" w:cstheme="minorHAnsi"/>
                <w:sz w:val="22"/>
                <w:szCs w:val="22"/>
              </w:rPr>
              <w:t>.</w:t>
            </w:r>
            <w:r w:rsidRPr="008419FD">
              <w:rPr>
                <w:rFonts w:asciiTheme="minorHAnsi" w:hAnsiTheme="minorHAnsi" w:cstheme="minorHAnsi"/>
                <w:color w:val="FF0000"/>
                <w:sz w:val="22"/>
                <w:szCs w:val="22"/>
              </w:rPr>
              <w:t xml:space="preserve"> Please use only the plan design grid that was provided. There is a section devoted to lenses where all relevant information should be included.</w:t>
            </w:r>
          </w:p>
          <w:p w14:paraId="70CE1858" w14:textId="43996B98" w:rsidR="00040D65" w:rsidRPr="008419FD" w:rsidRDefault="00040D65" w:rsidP="008419FD">
            <w:pPr>
              <w:jc w:val="both"/>
              <w:rPr>
                <w:rFonts w:asciiTheme="minorHAnsi" w:hAnsiTheme="minorHAnsi" w:cstheme="minorHAnsi"/>
                <w:sz w:val="22"/>
                <w:szCs w:val="22"/>
              </w:rPr>
            </w:pPr>
          </w:p>
          <w:p w14:paraId="2D88D8BD" w14:textId="0D3171F3"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Q.13. </w:t>
            </w:r>
            <w:r w:rsidR="000F0947" w:rsidRPr="008419FD">
              <w:rPr>
                <w:rFonts w:asciiTheme="minorHAnsi" w:hAnsiTheme="minorHAnsi" w:cstheme="minorHAnsi"/>
                <w:sz w:val="22"/>
                <w:szCs w:val="22"/>
              </w:rPr>
              <w:t>Regarding Exhibit 9, c</w:t>
            </w:r>
            <w:r w:rsidRPr="008419FD">
              <w:rPr>
                <w:rFonts w:asciiTheme="minorHAnsi" w:hAnsiTheme="minorHAnsi" w:cstheme="minorHAnsi"/>
                <w:sz w:val="22"/>
                <w:szCs w:val="22"/>
              </w:rPr>
              <w:t>onfirm the State currently offers the vision program under Section 125 and premiums are collected through payroll deductions pre-tax.</w:t>
            </w:r>
          </w:p>
          <w:p w14:paraId="3CED36BE" w14:textId="2A05108F" w:rsidR="000F0947" w:rsidRPr="008419FD" w:rsidRDefault="000F0947"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A.13. </w:t>
            </w:r>
            <w:r w:rsidRPr="008419FD">
              <w:rPr>
                <w:rFonts w:asciiTheme="minorHAnsi" w:hAnsiTheme="minorHAnsi" w:cstheme="minorHAnsi"/>
                <w:color w:val="FF0000"/>
                <w:sz w:val="22"/>
                <w:szCs w:val="22"/>
              </w:rPr>
              <w:t xml:space="preserve">Confirmed. </w:t>
            </w:r>
          </w:p>
          <w:p w14:paraId="1AE42E65" w14:textId="77777777" w:rsidR="00040D65" w:rsidRPr="008419FD" w:rsidRDefault="00040D65" w:rsidP="008419FD">
            <w:pPr>
              <w:jc w:val="both"/>
              <w:rPr>
                <w:rFonts w:asciiTheme="minorHAnsi" w:hAnsiTheme="minorHAnsi" w:cstheme="minorHAnsi"/>
                <w:sz w:val="22"/>
                <w:szCs w:val="22"/>
              </w:rPr>
            </w:pPr>
          </w:p>
          <w:p w14:paraId="75EF8C5F" w14:textId="6018826A"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Q.14</w:t>
            </w:r>
            <w:proofErr w:type="gramStart"/>
            <w:r w:rsidRPr="008419FD">
              <w:rPr>
                <w:rFonts w:asciiTheme="minorHAnsi" w:hAnsiTheme="minorHAnsi" w:cstheme="minorHAnsi"/>
                <w:sz w:val="22"/>
                <w:szCs w:val="22"/>
              </w:rPr>
              <w:t xml:space="preserve">. </w:t>
            </w:r>
            <w:r w:rsidR="000F0947" w:rsidRPr="008419FD">
              <w:rPr>
                <w:rFonts w:asciiTheme="minorHAnsi" w:hAnsiTheme="minorHAnsi" w:cstheme="minorHAnsi"/>
                <w:sz w:val="22"/>
                <w:szCs w:val="22"/>
              </w:rPr>
              <w:t xml:space="preserve"> Regarding</w:t>
            </w:r>
            <w:proofErr w:type="gramEnd"/>
            <w:r w:rsidR="000F0947" w:rsidRPr="008419FD">
              <w:rPr>
                <w:rFonts w:asciiTheme="minorHAnsi" w:hAnsiTheme="minorHAnsi" w:cstheme="minorHAnsi"/>
                <w:sz w:val="22"/>
                <w:szCs w:val="22"/>
              </w:rPr>
              <w:t xml:space="preserve"> Exhibit 9, </w:t>
            </w:r>
            <w:r w:rsidRPr="008419FD">
              <w:rPr>
                <w:rFonts w:asciiTheme="minorHAnsi" w:hAnsiTheme="minorHAnsi" w:cstheme="minorHAnsi"/>
                <w:sz w:val="22"/>
                <w:szCs w:val="22"/>
              </w:rPr>
              <w:t>#11</w:t>
            </w:r>
            <w:r w:rsidR="000F0947" w:rsidRPr="008419FD">
              <w:rPr>
                <w:rFonts w:asciiTheme="minorHAnsi" w:hAnsiTheme="minorHAnsi" w:cstheme="minorHAnsi"/>
                <w:sz w:val="22"/>
                <w:szCs w:val="22"/>
              </w:rPr>
              <w:t xml:space="preserve"> </w:t>
            </w:r>
            <w:r w:rsidRPr="008419FD">
              <w:rPr>
                <w:rFonts w:asciiTheme="minorHAnsi" w:hAnsiTheme="minorHAnsi" w:cstheme="minorHAnsi"/>
                <w:sz w:val="22"/>
                <w:szCs w:val="22"/>
              </w:rPr>
              <w:t>- Premium Discrepancy Report- Does the State currently self-bill the vision care program?  Please confirm this report reflects cumulative premium differences, not by subscriber.</w:t>
            </w:r>
          </w:p>
          <w:p w14:paraId="7F1A10DD" w14:textId="047037C7" w:rsidR="00040D65" w:rsidRPr="008419FD" w:rsidRDefault="000F0947" w:rsidP="008419FD">
            <w:pPr>
              <w:jc w:val="both"/>
              <w:rPr>
                <w:rFonts w:asciiTheme="minorHAnsi" w:hAnsiTheme="minorHAnsi" w:cstheme="minorHAnsi"/>
                <w:color w:val="FF0000"/>
                <w:sz w:val="22"/>
                <w:szCs w:val="22"/>
              </w:rPr>
            </w:pPr>
            <w:r w:rsidRPr="008419FD">
              <w:rPr>
                <w:rFonts w:asciiTheme="minorHAnsi" w:hAnsiTheme="minorHAnsi" w:cstheme="minorHAnsi"/>
                <w:sz w:val="22"/>
                <w:szCs w:val="22"/>
              </w:rPr>
              <w:t xml:space="preserve">A.14. </w:t>
            </w:r>
            <w:r w:rsidRPr="008419FD">
              <w:rPr>
                <w:rFonts w:asciiTheme="minorHAnsi" w:hAnsiTheme="minorHAnsi" w:cstheme="minorHAnsi"/>
                <w:color w:val="FF0000"/>
                <w:sz w:val="22"/>
                <w:szCs w:val="22"/>
              </w:rPr>
              <w:t>The state does self-bill. This report does show discrepancies at the subscriber level.</w:t>
            </w:r>
          </w:p>
          <w:p w14:paraId="01E8FDD2" w14:textId="53A4CB88" w:rsidR="00040D65" w:rsidRPr="008419FD" w:rsidRDefault="00040D65" w:rsidP="008419FD">
            <w:pPr>
              <w:jc w:val="both"/>
              <w:rPr>
                <w:rFonts w:asciiTheme="minorHAnsi" w:hAnsiTheme="minorHAnsi" w:cstheme="minorHAnsi"/>
                <w:sz w:val="22"/>
                <w:szCs w:val="22"/>
              </w:rPr>
            </w:pPr>
          </w:p>
          <w:p w14:paraId="625E0494" w14:textId="5C46363B"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Q.15. </w:t>
            </w:r>
            <w:r w:rsidR="000F0947" w:rsidRPr="008419FD">
              <w:rPr>
                <w:rFonts w:asciiTheme="minorHAnsi" w:hAnsiTheme="minorHAnsi" w:cstheme="minorHAnsi"/>
                <w:sz w:val="22"/>
                <w:szCs w:val="22"/>
              </w:rPr>
              <w:t xml:space="preserve">Regarding Attachment C - </w:t>
            </w:r>
            <w:r w:rsidRPr="008419FD">
              <w:rPr>
                <w:rFonts w:asciiTheme="minorHAnsi" w:hAnsiTheme="minorHAnsi" w:cstheme="minorHAnsi"/>
                <w:sz w:val="22"/>
                <w:szCs w:val="22"/>
              </w:rPr>
              <w:t xml:space="preserve">Premium Account:  </w:t>
            </w:r>
          </w:p>
          <w:p w14:paraId="4BE290D0" w14:textId="7420F49F" w:rsidR="00040D65" w:rsidRPr="008419FD" w:rsidRDefault="00040D65" w:rsidP="008419FD">
            <w:pPr>
              <w:pStyle w:val="ListParagraph"/>
              <w:numPr>
                <w:ilvl w:val="0"/>
                <w:numId w:val="13"/>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5.2.1- Confirm EGID will remit payment for the enrolled population as a whole and remit premium based on the total population of membership sent on the enrollment file provided to the Supplier through EGID.</w:t>
            </w:r>
          </w:p>
          <w:p w14:paraId="2F557E42" w14:textId="539D3FFE" w:rsidR="000F0947" w:rsidRPr="008419FD" w:rsidRDefault="000F0947" w:rsidP="008419FD">
            <w:pPr>
              <w:pStyle w:val="ListParagraph"/>
              <w:jc w:val="both"/>
              <w:rPr>
                <w:rFonts w:asciiTheme="minorHAnsi" w:hAnsiTheme="minorHAnsi" w:cstheme="minorHAnsi"/>
                <w:b w:val="0"/>
                <w:bCs/>
                <w:color w:val="FF0000"/>
                <w:sz w:val="22"/>
                <w:szCs w:val="22"/>
              </w:rPr>
            </w:pPr>
            <w:r w:rsidRPr="008419FD">
              <w:rPr>
                <w:rFonts w:asciiTheme="minorHAnsi" w:hAnsiTheme="minorHAnsi" w:cstheme="minorHAnsi"/>
                <w:b w:val="0"/>
                <w:bCs/>
                <w:color w:val="FF0000"/>
                <w:sz w:val="22"/>
                <w:szCs w:val="22"/>
              </w:rPr>
              <w:t xml:space="preserve">Confirmed. </w:t>
            </w:r>
          </w:p>
          <w:p w14:paraId="5C6CCE98" w14:textId="77777777" w:rsidR="000F0947" w:rsidRPr="008419FD" w:rsidRDefault="000F0947" w:rsidP="008419FD">
            <w:pPr>
              <w:pStyle w:val="ListParagraph"/>
              <w:jc w:val="both"/>
              <w:rPr>
                <w:rFonts w:asciiTheme="minorHAnsi" w:hAnsiTheme="minorHAnsi" w:cstheme="minorHAnsi"/>
                <w:b w:val="0"/>
                <w:bCs/>
                <w:sz w:val="22"/>
                <w:szCs w:val="22"/>
              </w:rPr>
            </w:pPr>
          </w:p>
          <w:p w14:paraId="4DDA4D62" w14:textId="47C0A896" w:rsidR="00040D65" w:rsidRPr="008419FD" w:rsidRDefault="00040D65" w:rsidP="008419FD">
            <w:pPr>
              <w:pStyle w:val="ListParagraph"/>
              <w:numPr>
                <w:ilvl w:val="0"/>
                <w:numId w:val="13"/>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5.2.2- Should a retro term be submitted, the refund to the member would be made by EGID and the credit would be applied by the Supplier on the next bill?  Please confirm you are not looking for a Supplier to refund premium to individual members.</w:t>
            </w:r>
          </w:p>
          <w:p w14:paraId="45105956" w14:textId="414F419E" w:rsidR="000F0947" w:rsidRPr="008419FD" w:rsidRDefault="000F0947" w:rsidP="008419FD">
            <w:pPr>
              <w:pStyle w:val="ListParagraph"/>
              <w:jc w:val="both"/>
              <w:rPr>
                <w:rFonts w:asciiTheme="minorHAnsi" w:hAnsiTheme="minorHAnsi" w:cstheme="minorHAnsi"/>
                <w:b w:val="0"/>
                <w:bCs/>
                <w:color w:val="FF0000"/>
                <w:sz w:val="22"/>
                <w:szCs w:val="22"/>
              </w:rPr>
            </w:pPr>
            <w:r w:rsidRPr="008419FD">
              <w:rPr>
                <w:rFonts w:asciiTheme="minorHAnsi" w:hAnsiTheme="minorHAnsi" w:cstheme="minorHAnsi"/>
                <w:b w:val="0"/>
                <w:bCs/>
                <w:color w:val="FF0000"/>
                <w:sz w:val="22"/>
                <w:szCs w:val="22"/>
              </w:rPr>
              <w:t>EGID will issue the premium refund to the member for a retro term and handle the credit on the next bill accordingly.</w:t>
            </w:r>
          </w:p>
          <w:p w14:paraId="4AD78FED" w14:textId="2DF4FA50" w:rsidR="00040D65" w:rsidRPr="008419FD" w:rsidRDefault="00040D65" w:rsidP="008419FD">
            <w:pPr>
              <w:pStyle w:val="ListParagraph"/>
              <w:numPr>
                <w:ilvl w:val="0"/>
                <w:numId w:val="13"/>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lastRenderedPageBreak/>
              <w:t xml:space="preserve">5.2.4/5.2.5- </w:t>
            </w:r>
            <w:proofErr w:type="gramStart"/>
            <w:r w:rsidRPr="008419FD">
              <w:rPr>
                <w:rFonts w:asciiTheme="minorHAnsi" w:hAnsiTheme="minorHAnsi" w:cstheme="minorHAnsi"/>
                <w:b w:val="0"/>
                <w:bCs/>
                <w:sz w:val="22"/>
                <w:szCs w:val="22"/>
              </w:rPr>
              <w:t>The</w:t>
            </w:r>
            <w:proofErr w:type="gramEnd"/>
            <w:r w:rsidRPr="008419FD">
              <w:rPr>
                <w:rFonts w:asciiTheme="minorHAnsi" w:hAnsiTheme="minorHAnsi" w:cstheme="minorHAnsi"/>
                <w:b w:val="0"/>
                <w:bCs/>
                <w:sz w:val="22"/>
                <w:szCs w:val="22"/>
              </w:rPr>
              <w:t xml:space="preserve"> monthly discrepancy report asks for the members name.  Tracking premium received at a member level is not common for vision plans and does not seem to reconcile with the other items in Premium Accounting.  Please </w:t>
            </w:r>
            <w:proofErr w:type="gramStart"/>
            <w:r w:rsidRPr="008419FD">
              <w:rPr>
                <w:rFonts w:asciiTheme="minorHAnsi" w:hAnsiTheme="minorHAnsi" w:cstheme="minorHAnsi"/>
                <w:b w:val="0"/>
                <w:bCs/>
                <w:sz w:val="22"/>
                <w:szCs w:val="22"/>
              </w:rPr>
              <w:t>advise</w:t>
            </w:r>
            <w:proofErr w:type="gramEnd"/>
            <w:r w:rsidRPr="008419FD">
              <w:rPr>
                <w:rFonts w:asciiTheme="minorHAnsi" w:hAnsiTheme="minorHAnsi" w:cstheme="minorHAnsi"/>
                <w:b w:val="0"/>
                <w:bCs/>
                <w:sz w:val="22"/>
                <w:szCs w:val="22"/>
              </w:rPr>
              <w:t>.</w:t>
            </w:r>
          </w:p>
          <w:p w14:paraId="2A33ACA6" w14:textId="0281A778" w:rsidR="000F0947" w:rsidRPr="008419FD" w:rsidRDefault="000F0947" w:rsidP="008419FD">
            <w:pPr>
              <w:pStyle w:val="ListParagraph"/>
              <w:jc w:val="both"/>
              <w:rPr>
                <w:rFonts w:asciiTheme="minorHAnsi" w:hAnsiTheme="minorHAnsi" w:cstheme="minorHAnsi"/>
                <w:b w:val="0"/>
                <w:bCs/>
                <w:sz w:val="22"/>
                <w:szCs w:val="22"/>
              </w:rPr>
            </w:pPr>
            <w:r w:rsidRPr="008419FD">
              <w:rPr>
                <w:rFonts w:asciiTheme="minorHAnsi" w:hAnsiTheme="minorHAnsi" w:cstheme="minorHAnsi"/>
                <w:b w:val="0"/>
                <w:bCs/>
                <w:color w:val="FF0000"/>
                <w:sz w:val="22"/>
                <w:szCs w:val="22"/>
              </w:rPr>
              <w:t>We require the plans to reconcile monthly at the member level.</w:t>
            </w:r>
          </w:p>
          <w:p w14:paraId="53066565" w14:textId="77777777" w:rsidR="00040D65" w:rsidRPr="008419FD" w:rsidRDefault="00040D65" w:rsidP="008419FD">
            <w:pPr>
              <w:pStyle w:val="ListParagraph"/>
              <w:jc w:val="both"/>
              <w:rPr>
                <w:rFonts w:asciiTheme="minorHAnsi" w:hAnsiTheme="minorHAnsi" w:cstheme="minorHAnsi"/>
                <w:b w:val="0"/>
                <w:bCs/>
                <w:sz w:val="22"/>
                <w:szCs w:val="22"/>
              </w:rPr>
            </w:pPr>
          </w:p>
          <w:p w14:paraId="4AB96372" w14:textId="4083C21F" w:rsidR="00040D65"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Q.16. </w:t>
            </w:r>
            <w:r w:rsidR="000F0947" w:rsidRPr="008419FD">
              <w:rPr>
                <w:rFonts w:asciiTheme="minorHAnsi" w:hAnsiTheme="minorHAnsi" w:cstheme="minorHAnsi"/>
                <w:sz w:val="22"/>
                <w:szCs w:val="22"/>
              </w:rPr>
              <w:t xml:space="preserve">Regarding Attachment C - </w:t>
            </w:r>
            <w:r w:rsidRPr="008419FD">
              <w:rPr>
                <w:rFonts w:asciiTheme="minorHAnsi" w:hAnsiTheme="minorHAnsi" w:cstheme="minorHAnsi"/>
                <w:sz w:val="22"/>
                <w:szCs w:val="22"/>
              </w:rPr>
              <w:t>Workflow and Web Interfacing</w:t>
            </w:r>
            <w:r w:rsidR="000F0947" w:rsidRPr="008419FD">
              <w:rPr>
                <w:rFonts w:asciiTheme="minorHAnsi" w:hAnsiTheme="minorHAnsi" w:cstheme="minorHAnsi"/>
                <w:sz w:val="22"/>
                <w:szCs w:val="22"/>
              </w:rPr>
              <w:t>:</w:t>
            </w:r>
          </w:p>
          <w:p w14:paraId="4528D8EA" w14:textId="7B7923E4" w:rsidR="00040D65" w:rsidRPr="008419FD" w:rsidRDefault="00040D65" w:rsidP="008419FD">
            <w:pPr>
              <w:pStyle w:val="ListParagraph"/>
              <w:numPr>
                <w:ilvl w:val="0"/>
                <w:numId w:val="15"/>
              </w:numPr>
              <w:jc w:val="both"/>
              <w:rPr>
                <w:rFonts w:asciiTheme="minorHAnsi" w:hAnsiTheme="minorHAnsi" w:cstheme="minorHAnsi"/>
                <w:b w:val="0"/>
                <w:bCs/>
                <w:sz w:val="22"/>
                <w:szCs w:val="22"/>
              </w:rPr>
            </w:pPr>
            <w:r w:rsidRPr="008419FD">
              <w:rPr>
                <w:rFonts w:asciiTheme="minorHAnsi" w:hAnsiTheme="minorHAnsi" w:cstheme="minorHAnsi"/>
                <w:b w:val="0"/>
                <w:bCs/>
                <w:sz w:val="22"/>
                <w:szCs w:val="22"/>
              </w:rPr>
              <w:t xml:space="preserve">5.6.1 and 5.6.2-  </w:t>
            </w:r>
          </w:p>
          <w:p w14:paraId="4B16744E" w14:textId="19BAF090" w:rsidR="00040D65" w:rsidRPr="008419FD" w:rsidRDefault="00040D65" w:rsidP="008419FD">
            <w:pPr>
              <w:pStyle w:val="ListParagraph"/>
              <w:numPr>
                <w:ilvl w:val="0"/>
                <w:numId w:val="17"/>
              </w:numPr>
              <w:ind w:firstLine="510"/>
              <w:jc w:val="both"/>
              <w:rPr>
                <w:rFonts w:asciiTheme="minorHAnsi" w:hAnsiTheme="minorHAnsi" w:cstheme="minorHAnsi"/>
                <w:b w:val="0"/>
                <w:bCs/>
                <w:sz w:val="22"/>
                <w:szCs w:val="22"/>
              </w:rPr>
            </w:pPr>
            <w:r w:rsidRPr="008419FD">
              <w:rPr>
                <w:rFonts w:asciiTheme="minorHAnsi" w:hAnsiTheme="minorHAnsi" w:cstheme="minorHAnsi"/>
                <w:b w:val="0"/>
                <w:bCs/>
                <w:sz w:val="22"/>
                <w:szCs w:val="22"/>
              </w:rPr>
              <w:t>Do suppliers receive notification if there is an item posted to the portal that needs attention?</w:t>
            </w:r>
          </w:p>
          <w:p w14:paraId="33AB7ADD" w14:textId="6D52EBCE" w:rsidR="000F0947" w:rsidRPr="008419FD" w:rsidRDefault="000F0947" w:rsidP="008419FD">
            <w:pPr>
              <w:pStyle w:val="ListParagraph"/>
              <w:ind w:left="1590" w:hanging="180"/>
              <w:jc w:val="both"/>
              <w:rPr>
                <w:rFonts w:asciiTheme="minorHAnsi" w:hAnsiTheme="minorHAnsi" w:cstheme="minorHAnsi"/>
                <w:b w:val="0"/>
                <w:bCs/>
                <w:color w:val="FF0000"/>
                <w:sz w:val="22"/>
                <w:szCs w:val="22"/>
              </w:rPr>
            </w:pPr>
            <w:r w:rsidRPr="008419FD">
              <w:rPr>
                <w:rFonts w:asciiTheme="minorHAnsi" w:hAnsiTheme="minorHAnsi" w:cstheme="minorHAnsi"/>
                <w:b w:val="0"/>
                <w:bCs/>
                <w:color w:val="FF0000"/>
                <w:sz w:val="22"/>
                <w:szCs w:val="22"/>
              </w:rPr>
              <w:t>An email notification goes to whoever the workflow is routed to.</w:t>
            </w:r>
          </w:p>
          <w:p w14:paraId="212D37AC" w14:textId="77777777" w:rsidR="000F0947" w:rsidRPr="008419FD" w:rsidRDefault="000F0947" w:rsidP="008419FD">
            <w:pPr>
              <w:pStyle w:val="ListParagraph"/>
              <w:ind w:left="1590" w:hanging="180"/>
              <w:jc w:val="both"/>
              <w:rPr>
                <w:rFonts w:asciiTheme="minorHAnsi" w:hAnsiTheme="minorHAnsi" w:cstheme="minorHAnsi"/>
                <w:b w:val="0"/>
                <w:bCs/>
                <w:sz w:val="22"/>
                <w:szCs w:val="22"/>
              </w:rPr>
            </w:pPr>
          </w:p>
          <w:p w14:paraId="3778B25F" w14:textId="7DF9DC77" w:rsidR="00040D65" w:rsidRPr="008419FD" w:rsidRDefault="00040D65" w:rsidP="008419FD">
            <w:pPr>
              <w:pStyle w:val="ListParagraph"/>
              <w:numPr>
                <w:ilvl w:val="0"/>
                <w:numId w:val="17"/>
              </w:numPr>
              <w:ind w:left="1410" w:hanging="180"/>
              <w:jc w:val="both"/>
              <w:rPr>
                <w:rFonts w:asciiTheme="minorHAnsi" w:hAnsiTheme="minorHAnsi" w:cstheme="minorHAnsi"/>
                <w:b w:val="0"/>
                <w:bCs/>
                <w:sz w:val="22"/>
                <w:szCs w:val="22"/>
              </w:rPr>
            </w:pPr>
            <w:r w:rsidRPr="008419FD">
              <w:rPr>
                <w:rFonts w:asciiTheme="minorHAnsi" w:hAnsiTheme="minorHAnsi" w:cstheme="minorHAnsi"/>
                <w:b w:val="0"/>
                <w:bCs/>
                <w:sz w:val="22"/>
                <w:szCs w:val="22"/>
              </w:rPr>
              <w:t xml:space="preserve">Will all inquiries received by the State’s benefits team be entered into Workflow?   Can you provide examples on what the Supplier may see posted in this </w:t>
            </w:r>
            <w:proofErr w:type="gramStart"/>
            <w:r w:rsidRPr="008419FD">
              <w:rPr>
                <w:rFonts w:asciiTheme="minorHAnsi" w:hAnsiTheme="minorHAnsi" w:cstheme="minorHAnsi"/>
                <w:b w:val="0"/>
                <w:bCs/>
                <w:sz w:val="22"/>
                <w:szCs w:val="22"/>
              </w:rPr>
              <w:t>tool.</w:t>
            </w:r>
            <w:proofErr w:type="gramEnd"/>
          </w:p>
          <w:p w14:paraId="758BB3A5" w14:textId="16C02D19" w:rsidR="000F0947" w:rsidRPr="008419FD" w:rsidRDefault="000F0947" w:rsidP="008419FD">
            <w:pPr>
              <w:pStyle w:val="ListParagraph"/>
              <w:ind w:left="1410"/>
              <w:jc w:val="both"/>
              <w:rPr>
                <w:rFonts w:asciiTheme="minorHAnsi" w:hAnsiTheme="minorHAnsi" w:cstheme="minorHAnsi"/>
                <w:b w:val="0"/>
                <w:bCs/>
                <w:color w:val="FF0000"/>
                <w:sz w:val="22"/>
                <w:szCs w:val="22"/>
              </w:rPr>
            </w:pPr>
            <w:r w:rsidRPr="008419FD">
              <w:rPr>
                <w:rFonts w:asciiTheme="minorHAnsi" w:hAnsiTheme="minorHAnsi" w:cstheme="minorHAnsi"/>
                <w:b w:val="0"/>
                <w:bCs/>
                <w:color w:val="FF0000"/>
                <w:sz w:val="22"/>
                <w:szCs w:val="22"/>
              </w:rPr>
              <w:t>Even if EGID receives a request from outside of workflow, for example, by email, EGID will enter it in workflow.  Nearly all issues are eligibility related to make sure coverage is updated or corrected by the Supplier for members/dependents that are needing services urgently. Occasional indicative information updates are done but these are rarely urgent and are usually just done through the file.</w:t>
            </w:r>
          </w:p>
          <w:p w14:paraId="7D044B28" w14:textId="77777777" w:rsidR="00040D65" w:rsidRPr="008419FD" w:rsidRDefault="00040D65" w:rsidP="008419FD">
            <w:pPr>
              <w:pStyle w:val="ListParagraph"/>
              <w:ind w:left="1410"/>
              <w:jc w:val="both"/>
              <w:rPr>
                <w:rFonts w:asciiTheme="minorHAnsi" w:hAnsiTheme="minorHAnsi" w:cstheme="minorHAnsi"/>
                <w:b w:val="0"/>
                <w:bCs/>
                <w:sz w:val="22"/>
                <w:szCs w:val="22"/>
              </w:rPr>
            </w:pPr>
          </w:p>
          <w:p w14:paraId="0EED636E" w14:textId="77777777" w:rsidR="00D715B4" w:rsidRPr="008419FD" w:rsidRDefault="00040D65"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Q.17. </w:t>
            </w:r>
            <w:r w:rsidR="00D715B4" w:rsidRPr="008419FD">
              <w:rPr>
                <w:rFonts w:asciiTheme="minorHAnsi" w:hAnsiTheme="minorHAnsi" w:cstheme="minorHAnsi"/>
                <w:sz w:val="22"/>
                <w:szCs w:val="22"/>
              </w:rPr>
              <w:t xml:space="preserve">Regarding Attachment C - </w:t>
            </w:r>
            <w:r w:rsidRPr="008419FD">
              <w:rPr>
                <w:rFonts w:asciiTheme="minorHAnsi" w:hAnsiTheme="minorHAnsi" w:cstheme="minorHAnsi"/>
                <w:sz w:val="22"/>
                <w:szCs w:val="22"/>
              </w:rPr>
              <w:t xml:space="preserve">Member I.D. Cards - 11.1.1- States ID cards but be received no more than two (2) weeks from receipt of enrollment data.  With mailing concerns, would providing a guarantee around mailed vs. received be permissible?  </w:t>
            </w:r>
          </w:p>
          <w:p w14:paraId="2150C6AE" w14:textId="556049DF" w:rsidR="00D715B4" w:rsidRPr="008419FD" w:rsidRDefault="00D715B4"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A.17. </w:t>
            </w:r>
            <w:r w:rsidRPr="008419FD">
              <w:rPr>
                <w:rFonts w:asciiTheme="minorHAnsi" w:hAnsiTheme="minorHAnsi" w:cstheme="minorHAnsi"/>
                <w:color w:val="FF0000"/>
                <w:sz w:val="22"/>
                <w:szCs w:val="22"/>
              </w:rPr>
              <w:t xml:space="preserve">Guaranteeing to mail within two days is acceptable. </w:t>
            </w:r>
          </w:p>
          <w:p w14:paraId="69FED11E" w14:textId="77777777" w:rsidR="00D715B4" w:rsidRPr="008419FD" w:rsidRDefault="00D715B4" w:rsidP="008419FD">
            <w:pPr>
              <w:jc w:val="both"/>
              <w:rPr>
                <w:rFonts w:asciiTheme="minorHAnsi" w:hAnsiTheme="minorHAnsi" w:cstheme="minorHAnsi"/>
                <w:sz w:val="22"/>
                <w:szCs w:val="22"/>
              </w:rPr>
            </w:pPr>
          </w:p>
          <w:p w14:paraId="08386258" w14:textId="477EC089" w:rsidR="00040D65" w:rsidRPr="008419FD" w:rsidRDefault="00D715B4" w:rsidP="008419FD">
            <w:pPr>
              <w:jc w:val="both"/>
              <w:rPr>
                <w:rFonts w:asciiTheme="minorHAnsi" w:hAnsiTheme="minorHAnsi" w:cstheme="minorHAnsi"/>
                <w:sz w:val="22"/>
                <w:szCs w:val="22"/>
              </w:rPr>
            </w:pPr>
            <w:r w:rsidRPr="008419FD">
              <w:rPr>
                <w:rFonts w:asciiTheme="minorHAnsi" w:hAnsiTheme="minorHAnsi" w:cstheme="minorHAnsi"/>
                <w:sz w:val="22"/>
                <w:szCs w:val="22"/>
              </w:rPr>
              <w:t>Q.18. Regarding Attachment C, p</w:t>
            </w:r>
            <w:r w:rsidR="00040D65" w:rsidRPr="008419FD">
              <w:rPr>
                <w:rFonts w:asciiTheme="minorHAnsi" w:hAnsiTheme="minorHAnsi" w:cstheme="minorHAnsi"/>
                <w:sz w:val="22"/>
                <w:szCs w:val="22"/>
              </w:rPr>
              <w:t xml:space="preserve">lease clarify the discrepancy between 11.1.1 and 11.1.4 which states cards must be mailed within two (2) days. </w:t>
            </w:r>
          </w:p>
          <w:p w14:paraId="32659294" w14:textId="31A7930F" w:rsidR="00D715B4" w:rsidRPr="008419FD" w:rsidRDefault="00D715B4" w:rsidP="008419FD">
            <w:pPr>
              <w:jc w:val="both"/>
              <w:rPr>
                <w:rFonts w:asciiTheme="minorHAnsi" w:hAnsiTheme="minorHAnsi" w:cstheme="minorHAnsi"/>
                <w:sz w:val="22"/>
                <w:szCs w:val="22"/>
              </w:rPr>
            </w:pPr>
            <w:r w:rsidRPr="008419FD">
              <w:rPr>
                <w:rFonts w:asciiTheme="minorHAnsi" w:hAnsiTheme="minorHAnsi" w:cstheme="minorHAnsi"/>
                <w:sz w:val="22"/>
                <w:szCs w:val="22"/>
              </w:rPr>
              <w:t xml:space="preserve">A.18. </w:t>
            </w:r>
            <w:r w:rsidRPr="008419FD">
              <w:rPr>
                <w:rFonts w:asciiTheme="minorHAnsi" w:hAnsiTheme="minorHAnsi" w:cstheme="minorHAnsi"/>
                <w:color w:val="FF0000"/>
                <w:sz w:val="22"/>
                <w:szCs w:val="22"/>
              </w:rPr>
              <w:t>The noted difference is between when cards must be mailed and by when they must be received.</w:t>
            </w:r>
          </w:p>
          <w:p w14:paraId="05287BEB" w14:textId="269A8C77" w:rsidR="00D715B4" w:rsidRPr="008419FD" w:rsidRDefault="00D715B4" w:rsidP="008419FD">
            <w:pPr>
              <w:jc w:val="both"/>
              <w:rPr>
                <w:rFonts w:asciiTheme="minorHAnsi" w:hAnsiTheme="minorHAnsi" w:cstheme="minorHAnsi"/>
                <w:sz w:val="22"/>
                <w:szCs w:val="22"/>
              </w:rPr>
            </w:pPr>
          </w:p>
          <w:p w14:paraId="4D78A2BC" w14:textId="77777777" w:rsidR="00F558C8" w:rsidRPr="008419FD" w:rsidRDefault="00F558C8" w:rsidP="008419FD">
            <w:pPr>
              <w:spacing w:beforeLines="50" w:before="120"/>
              <w:jc w:val="both"/>
              <w:rPr>
                <w:rFonts w:asciiTheme="minorHAnsi" w:hAnsiTheme="minorHAnsi" w:cstheme="minorHAnsi"/>
                <w:sz w:val="22"/>
                <w:szCs w:val="22"/>
              </w:rPr>
            </w:pPr>
          </w:p>
          <w:p w14:paraId="2807DD32" w14:textId="77777777" w:rsidR="00F558C8" w:rsidRPr="008419FD" w:rsidRDefault="00F558C8" w:rsidP="008419FD">
            <w:pPr>
              <w:spacing w:beforeLines="50" w:before="120"/>
              <w:jc w:val="both"/>
              <w:rPr>
                <w:rFonts w:asciiTheme="minorHAnsi" w:hAnsiTheme="minorHAnsi" w:cstheme="minorHAnsi"/>
                <w:sz w:val="22"/>
                <w:szCs w:val="22"/>
              </w:rPr>
            </w:pPr>
          </w:p>
          <w:p w14:paraId="50BD9D7B" w14:textId="77777777" w:rsidR="00F558C8" w:rsidRPr="008419FD" w:rsidRDefault="00F558C8" w:rsidP="008419FD">
            <w:pPr>
              <w:spacing w:beforeLines="50" w:before="120"/>
              <w:jc w:val="both"/>
              <w:rPr>
                <w:rFonts w:asciiTheme="minorHAnsi" w:hAnsiTheme="minorHAnsi" w:cstheme="minorHAnsi"/>
                <w:sz w:val="22"/>
                <w:szCs w:val="22"/>
              </w:rPr>
            </w:pPr>
          </w:p>
          <w:p w14:paraId="154F5B1E" w14:textId="77777777" w:rsidR="00F558C8" w:rsidRPr="008419FD" w:rsidRDefault="00F558C8" w:rsidP="008419FD">
            <w:pPr>
              <w:spacing w:beforeLines="50" w:before="120"/>
              <w:jc w:val="both"/>
              <w:rPr>
                <w:rFonts w:asciiTheme="minorHAnsi" w:hAnsiTheme="minorHAnsi" w:cstheme="minorHAnsi"/>
                <w:sz w:val="22"/>
                <w:szCs w:val="22"/>
              </w:rPr>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C508" w14:textId="77777777" w:rsidR="0085362B" w:rsidRDefault="0085362B">
      <w:r>
        <w:separator/>
      </w:r>
    </w:p>
  </w:endnote>
  <w:endnote w:type="continuationSeparator" w:id="0">
    <w:p w14:paraId="5826CBE8" w14:textId="77777777" w:rsidR="0085362B" w:rsidRDefault="008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790" w14:textId="77777777" w:rsidR="0085362B" w:rsidRDefault="0085362B">
      <w:r>
        <w:separator/>
      </w:r>
    </w:p>
  </w:footnote>
  <w:footnote w:type="continuationSeparator" w:id="0">
    <w:p w14:paraId="15D0424C" w14:textId="77777777" w:rsidR="0085362B" w:rsidRDefault="0085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577FE"/>
    <w:multiLevelType w:val="hybridMultilevel"/>
    <w:tmpl w:val="53682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E62B2B"/>
    <w:multiLevelType w:val="hybridMultilevel"/>
    <w:tmpl w:val="7D0A8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16819"/>
    <w:multiLevelType w:val="hybridMultilevel"/>
    <w:tmpl w:val="1206BDB4"/>
    <w:lvl w:ilvl="0" w:tplc="429253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81016"/>
    <w:multiLevelType w:val="hybridMultilevel"/>
    <w:tmpl w:val="975AC5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E1AF8"/>
    <w:multiLevelType w:val="hybridMultilevel"/>
    <w:tmpl w:val="C5664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152D3"/>
    <w:multiLevelType w:val="hybridMultilevel"/>
    <w:tmpl w:val="AA12FF92"/>
    <w:lvl w:ilvl="0" w:tplc="04090013">
      <w:start w:val="1"/>
      <w:numFmt w:val="upperRoman"/>
      <w:lvlText w:val="%1."/>
      <w:lvlJc w:val="right"/>
      <w:pPr>
        <w:ind w:left="720" w:hanging="360"/>
      </w:pPr>
    </w:lvl>
    <w:lvl w:ilvl="1" w:tplc="1FB23B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B09A7"/>
    <w:multiLevelType w:val="hybridMultilevel"/>
    <w:tmpl w:val="DAE2A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C4F68"/>
    <w:multiLevelType w:val="hybridMultilevel"/>
    <w:tmpl w:val="45A6474E"/>
    <w:lvl w:ilvl="0" w:tplc="851AD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1765D"/>
    <w:multiLevelType w:val="hybridMultilevel"/>
    <w:tmpl w:val="CA76AF90"/>
    <w:lvl w:ilvl="0" w:tplc="5CAA47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402C8"/>
    <w:multiLevelType w:val="hybridMultilevel"/>
    <w:tmpl w:val="C3DA0D36"/>
    <w:lvl w:ilvl="0" w:tplc="ECCA96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5" w15:restartNumberingAfterBreak="0">
    <w:nsid w:val="78D26BE8"/>
    <w:multiLevelType w:val="hybridMultilevel"/>
    <w:tmpl w:val="27AE953E"/>
    <w:lvl w:ilvl="0" w:tplc="0A20E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5"/>
  </w:num>
  <w:num w:numId="6">
    <w:abstractNumId w:val="14"/>
  </w:num>
  <w:num w:numId="7">
    <w:abstractNumId w:val="6"/>
  </w:num>
  <w:num w:numId="8">
    <w:abstractNumId w:val="9"/>
  </w:num>
  <w:num w:numId="9">
    <w:abstractNumId w:val="15"/>
  </w:num>
  <w:num w:numId="10">
    <w:abstractNumId w:val="7"/>
  </w:num>
  <w:num w:numId="11">
    <w:abstractNumId w:val="10"/>
  </w:num>
  <w:num w:numId="12">
    <w:abstractNumId w:val="4"/>
  </w:num>
  <w:num w:numId="13">
    <w:abstractNumId w:val="8"/>
  </w:num>
  <w:num w:numId="14">
    <w:abstractNumId w:val="13"/>
  </w:num>
  <w:num w:numId="15">
    <w:abstractNumId w:val="3"/>
  </w:num>
  <w:num w:numId="16">
    <w:abstractNumId w:val="1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40D65"/>
    <w:rsid w:val="000660E6"/>
    <w:rsid w:val="00071DEE"/>
    <w:rsid w:val="000B2710"/>
    <w:rsid w:val="000C256A"/>
    <w:rsid w:val="000E685E"/>
    <w:rsid w:val="000F0947"/>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33727"/>
    <w:rsid w:val="0054435F"/>
    <w:rsid w:val="00555B71"/>
    <w:rsid w:val="00567410"/>
    <w:rsid w:val="00567CEE"/>
    <w:rsid w:val="005720DE"/>
    <w:rsid w:val="005746A0"/>
    <w:rsid w:val="00580420"/>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773C9"/>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E4290"/>
    <w:rsid w:val="007F4C58"/>
    <w:rsid w:val="00831F58"/>
    <w:rsid w:val="008419FD"/>
    <w:rsid w:val="008465B3"/>
    <w:rsid w:val="0085362B"/>
    <w:rsid w:val="00864788"/>
    <w:rsid w:val="00867F8C"/>
    <w:rsid w:val="00876736"/>
    <w:rsid w:val="008C1266"/>
    <w:rsid w:val="008C227A"/>
    <w:rsid w:val="008C5D17"/>
    <w:rsid w:val="008C68ED"/>
    <w:rsid w:val="008D2E53"/>
    <w:rsid w:val="008F52D2"/>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1AC4"/>
    <w:rsid w:val="00BD260C"/>
    <w:rsid w:val="00BE17F3"/>
    <w:rsid w:val="00C07B4D"/>
    <w:rsid w:val="00C24D90"/>
    <w:rsid w:val="00C311B0"/>
    <w:rsid w:val="00C37F89"/>
    <w:rsid w:val="00C418F2"/>
    <w:rsid w:val="00C65825"/>
    <w:rsid w:val="00C75B56"/>
    <w:rsid w:val="00C86549"/>
    <w:rsid w:val="00CA172F"/>
    <w:rsid w:val="00CB7AD4"/>
    <w:rsid w:val="00CC0ED2"/>
    <w:rsid w:val="00CD1149"/>
    <w:rsid w:val="00CD54F8"/>
    <w:rsid w:val="00CF54E8"/>
    <w:rsid w:val="00D105B5"/>
    <w:rsid w:val="00D11B4D"/>
    <w:rsid w:val="00D13959"/>
    <w:rsid w:val="00D231D3"/>
    <w:rsid w:val="00D30082"/>
    <w:rsid w:val="00D30EE7"/>
    <w:rsid w:val="00D31076"/>
    <w:rsid w:val="00D3243C"/>
    <w:rsid w:val="00D327FC"/>
    <w:rsid w:val="00D43572"/>
    <w:rsid w:val="00D50E25"/>
    <w:rsid w:val="00D510FD"/>
    <w:rsid w:val="00D51DE7"/>
    <w:rsid w:val="00D656C5"/>
    <w:rsid w:val="00D65BA6"/>
    <w:rsid w:val="00D715B4"/>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0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520D9-2AA3-44EA-A334-5AD5AAA0CB65}">
  <ds:schemaRefs>
    <ds:schemaRef ds:uri="http://purl.org/dc/terms/"/>
    <ds:schemaRef ds:uri="2616b61c-01e3-420e-954d-f9606dbef896"/>
    <ds:schemaRef ds:uri="http://schemas.microsoft.com/office/2006/documentManagement/types"/>
    <ds:schemaRef ds:uri="http://schemas.microsoft.com/office/2006/metadata/properties"/>
    <ds:schemaRef ds:uri="http://purl.org/dc/elements/1.1/"/>
    <ds:schemaRef ds:uri="aec6b55d-3de3-4884-82c9-9045bd390d40"/>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4.xml><?xml version="1.0" encoding="utf-8"?>
<ds:datastoreItem xmlns:ds="http://schemas.openxmlformats.org/officeDocument/2006/customXml" ds:itemID="{95A724D3-A247-4FCD-9357-5EC98066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Solicitation 0900000483 Amendment 1</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0900000483 Amendment 1</dc:title>
  <dc:subject>Questions and answers relating to solicitation 0900000483.</dc:subject>
  <dc:creator>OMES Purchasing</dc:creator>
  <cp:keywords>amendment, solicitation, 0900000843, question, answer</cp:keywords>
  <cp:lastModifiedBy>Jake Lowrey</cp:lastModifiedBy>
  <cp:revision>3</cp:revision>
  <cp:lastPrinted>2008-12-08T14:07:00Z</cp:lastPrinted>
  <dcterms:created xsi:type="dcterms:W3CDTF">2021-04-05T20:07:00Z</dcterms:created>
  <dcterms:modified xsi:type="dcterms:W3CDTF">2021-04-05T20:08:00Z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