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6775094"/>
        <w:docPartObj>
          <w:docPartGallery w:val="Cover Pages"/>
          <w:docPartUnique/>
        </w:docPartObj>
      </w:sdtPr>
      <w:sdtContent>
        <w:p w:rsidR="00944CBF" w:rsidRDefault="002640DE">
          <w:pPr>
            <w:rPr>
              <w:rFonts w:asciiTheme="majorHAnsi" w:hAnsiTheme="majorHAnsi"/>
              <w:smallCaps/>
              <w:color w:val="D16349" w:themeColor="accent1"/>
              <w:spacing w:val="10"/>
              <w:sz w:val="48"/>
              <w:szCs w:val="48"/>
            </w:rPr>
          </w:pPr>
          <w:r w:rsidRPr="002640DE">
            <w:rPr>
              <w:noProof/>
            </w:rPr>
            <w:pict>
              <v:roundrect id="_x0000_s1106" style="position:absolute;margin-left:0;margin-top:-16.7pt;width:431.8pt;height:116.85pt;z-index:251683840;mso-position-horizontal-relative:text;mso-position-vertical-relative:text" arcsize="10923f" filled="f" fillcolor="#d16349 [3204]" stroked="f" strokecolor="#d16349 [3204]" strokeweight="3pt">
                <v:fill color2="#e3a191 [1940]" rotate="t" angle="-135" focusposition="1,1" focussize="" type="gradient"/>
                <v:shadow on="t" opacity=".5"/>
                <v:textbox style="mso-next-textbox:#_x0000_s1106;mso-fit-shape-to-text:t" inset="14.4pt,18pt,10.8pt,18pt">
                  <w:txbxContent>
                    <w:p w:rsidR="00D12807" w:rsidRPr="00A116B4" w:rsidRDefault="00D12807" w:rsidP="00A116B4">
                      <w:pPr>
                        <w:spacing w:after="0"/>
                        <w:jc w:val="center"/>
                        <w:rPr>
                          <w:b/>
                          <w:color w:val="8C7B70" w:themeColor="accent4"/>
                          <w:sz w:val="36"/>
                          <w:szCs w:val="36"/>
                        </w:rPr>
                      </w:pPr>
                      <w:r w:rsidRPr="00A116B4">
                        <w:rPr>
                          <w:b/>
                          <w:color w:val="8C7B70" w:themeColor="accent4"/>
                          <w:sz w:val="36"/>
                          <w:szCs w:val="36"/>
                        </w:rPr>
                        <w:t>Community Epidemiology &amp; Evaluation</w:t>
                      </w:r>
                    </w:p>
                    <w:p w:rsidR="00D12807" w:rsidRDefault="00D12807" w:rsidP="00A116B4">
                      <w:pPr>
                        <w:spacing w:after="0"/>
                        <w:jc w:val="center"/>
                        <w:rPr>
                          <w:b/>
                          <w:color w:val="8C7B70" w:themeColor="accent4"/>
                          <w:sz w:val="36"/>
                          <w:szCs w:val="36"/>
                        </w:rPr>
                      </w:pPr>
                      <w:r>
                        <w:rPr>
                          <w:b/>
                          <w:color w:val="8C7B70" w:themeColor="accent4"/>
                          <w:sz w:val="36"/>
                          <w:szCs w:val="36"/>
                        </w:rPr>
                        <w:t>2012 3</w:t>
                      </w:r>
                      <w:r w:rsidRPr="00A116B4">
                        <w:rPr>
                          <w:b/>
                          <w:color w:val="8C7B70" w:themeColor="accent4"/>
                          <w:sz w:val="36"/>
                          <w:szCs w:val="36"/>
                          <w:vertAlign w:val="superscript"/>
                        </w:rPr>
                        <w:t>rd</w:t>
                      </w:r>
                      <w:r>
                        <w:rPr>
                          <w:b/>
                          <w:color w:val="8C7B70" w:themeColor="accent4"/>
                          <w:sz w:val="36"/>
                          <w:szCs w:val="36"/>
                        </w:rPr>
                        <w:t xml:space="preserve"> Quarter</w:t>
                      </w:r>
                      <w:r w:rsidRPr="00A116B4">
                        <w:rPr>
                          <w:b/>
                          <w:color w:val="8C7B70" w:themeColor="accent4"/>
                          <w:sz w:val="36"/>
                          <w:szCs w:val="36"/>
                        </w:rPr>
                        <w:t xml:space="preserve"> Report</w:t>
                      </w:r>
                    </w:p>
                  </w:txbxContent>
                </v:textbox>
                <w10:wrap type="square"/>
              </v:roundrect>
            </w:pict>
          </w:r>
          <w:r w:rsidRPr="002640DE">
            <w:rPr>
              <w:rFonts w:ascii="Century Schoolbook" w:hAnsi="Century Schoolbook"/>
              <w:smallCaps/>
              <w:noProof/>
              <w:color w:val="4F271C"/>
              <w:spacing w:val="10"/>
              <w:sz w:val="32"/>
              <w:szCs w:val="32"/>
            </w:rPr>
            <w:pict>
              <v:rect id="_x0000_s1090" style="position:absolute;margin-left:0;margin-top:0;width:367pt;height:124.7pt;z-index:251674624;mso-width-percent:600;mso-position-horizontal:left;mso-position-horizontal-relative:margin;mso-position-vertical:bottom;mso-position-vertical-relative:margin;mso-width-percent:600" o:allowincell="f" stroked="f">
                <v:textbox style="mso-next-textbox:#_x0000_s1090">
                  <w:txbxContent>
                    <w:p w:rsidR="00D12807" w:rsidRDefault="002640DE">
                      <w:pPr>
                        <w:spacing w:after="100"/>
                        <w:rPr>
                          <w:color w:val="A8422A" w:themeColor="accent1" w:themeShade="BF"/>
                          <w:sz w:val="24"/>
                          <w:szCs w:val="24"/>
                        </w:rPr>
                      </w:pPr>
                      <w:sdt>
                        <w:sdtPr>
                          <w:rPr>
                            <w:color w:val="A8422A" w:themeColor="accent1" w:themeShade="BF"/>
                            <w:sz w:val="24"/>
                            <w:szCs w:val="24"/>
                          </w:rPr>
                          <w:alias w:val="Author"/>
                          <w:id w:val="280430085"/>
                          <w:placeholder>
                            <w:docPart w:val="D5A3EAB31B8E46F9B01ACD9D582FAEEF"/>
                          </w:placeholder>
                          <w:text/>
                        </w:sdtPr>
                        <w:sdtContent>
                          <w:r w:rsidR="00D12807">
                            <w:rPr>
                              <w:color w:val="A8422A" w:themeColor="accent1" w:themeShade="BF"/>
                              <w:sz w:val="24"/>
                              <w:szCs w:val="24"/>
                            </w:rPr>
                            <w:t>Jennifer Han, PhD &amp; Miriam McGaugh, PhD</w:t>
                          </w:r>
                        </w:sdtContent>
                      </w:sdt>
                    </w:p>
                    <w:p w:rsidR="00D12807" w:rsidRDefault="00D12807">
                      <w:pPr>
                        <w:spacing w:after="100"/>
                        <w:rPr>
                          <w:color w:val="A8422A" w:themeColor="accent1" w:themeShade="BF"/>
                          <w:sz w:val="24"/>
                          <w:szCs w:val="24"/>
                        </w:rPr>
                      </w:pPr>
                      <w:r>
                        <w:rPr>
                          <w:color w:val="A8422A" w:themeColor="accent1" w:themeShade="BF"/>
                          <w:sz w:val="24"/>
                          <w:szCs w:val="24"/>
                        </w:rPr>
                        <w:t>Community Epidemiology &amp; Evaluation</w:t>
                      </w:r>
                    </w:p>
                    <w:p w:rsidR="00D12807" w:rsidRDefault="00D12807">
                      <w:pPr>
                        <w:spacing w:after="100"/>
                        <w:rPr>
                          <w:color w:val="A8422A" w:themeColor="accent1" w:themeShade="BF"/>
                          <w:sz w:val="24"/>
                          <w:szCs w:val="24"/>
                        </w:rPr>
                      </w:pPr>
                      <w:r>
                        <w:rPr>
                          <w:color w:val="A8422A" w:themeColor="accent1" w:themeShade="BF"/>
                          <w:sz w:val="24"/>
                          <w:szCs w:val="24"/>
                        </w:rPr>
                        <w:t>Community &amp; Family Health Services</w:t>
                      </w:r>
                    </w:p>
                    <w:p w:rsidR="00D12807" w:rsidRDefault="002640DE">
                      <w:pPr>
                        <w:spacing w:after="100"/>
                        <w:rPr>
                          <w:color w:val="A8422A" w:themeColor="accent1" w:themeShade="BF"/>
                        </w:rPr>
                      </w:pPr>
                      <w:sdt>
                        <w:sdtPr>
                          <w:rPr>
                            <w:color w:val="A8422A" w:themeColor="accent1" w:themeShade="BF"/>
                            <w:sz w:val="24"/>
                            <w:szCs w:val="24"/>
                          </w:rPr>
                          <w:alias w:val="Date"/>
                          <w:id w:val="280430091"/>
                          <w:placeholder>
                            <w:docPart w:val="A68B0119E5004FBF923BE95BD6E0648C"/>
                          </w:placeholder>
                          <w:dataBinding w:prefixMappings="xmlns:ns0='http://schemas.microsoft.com/office/2006/coverPageProps'" w:xpath="/ns0:CoverPageProperties[1]/ns0:PublishDate[1]" w:storeItemID="{55AF091B-3C7A-41E3-B477-F2FDAA23CFDA}"/>
                          <w:date w:fullDate="2012-08-11T00:00:00Z">
                            <w:dateFormat w:val="M/d/yyyy"/>
                            <w:lid w:val="en-US"/>
                            <w:storeMappedDataAs w:val="dateTime"/>
                            <w:calendar w:val="gregorian"/>
                          </w:date>
                        </w:sdtPr>
                        <w:sdtContent>
                          <w:r w:rsidR="00D12807">
                            <w:rPr>
                              <w:color w:val="A8422A" w:themeColor="accent1" w:themeShade="BF"/>
                              <w:sz w:val="24"/>
                              <w:szCs w:val="24"/>
                            </w:rPr>
                            <w:t>8/11/2012</w:t>
                          </w:r>
                        </w:sdtContent>
                      </w:sdt>
                    </w:p>
                  </w:txbxContent>
                </v:textbox>
                <w10:wrap anchorx="margin" anchory="margin"/>
              </v:rect>
            </w:pict>
          </w:r>
          <w:r w:rsidRPr="002640DE">
            <w:rPr>
              <w:noProof/>
            </w:rPr>
            <w:pict>
              <v:roundrect id="_x0000_s1026" style="position:absolute;margin-left:387.3pt;margin-top:-44.55pt;width:119.25pt;height:27.85pt;z-index:251645951;mso-position-horizontal-relative:text;mso-position-vertical-relative:text" arcsize="10923f" fillcolor="white [3212]" stroked="f" strokecolor="#d16349 [3204]" strokeweight="3pt">
                <v:fill color2="#e3a191 [1940]" rotate="t"/>
                <v:shadow opacity=".5"/>
                <v:textbox style="mso-next-textbox:#_x0000_s1026" inset="14.4pt,18pt,10.8pt,18pt">
                  <w:txbxContent>
                    <w:sdt>
                      <w:sdtPr>
                        <w:rPr>
                          <w:b/>
                          <w:color w:val="FFFFFF" w:themeColor="background1"/>
                          <w:sz w:val="36"/>
                          <w:szCs w:val="36"/>
                        </w:rPr>
                        <w:id w:val="806383510"/>
                        <w:placeholder>
                          <w:docPart w:val="2B5B0D74C7EC4B41A279432270EFD16D"/>
                        </w:placeholder>
                        <w:temporary/>
                        <w:showingPlcHdr/>
                      </w:sdtPr>
                      <w:sdtContent>
                        <w:p w:rsidR="00D12807" w:rsidRDefault="00D12807">
                          <w:pPr>
                            <w:spacing w:after="0"/>
                            <w:rPr>
                              <w:b/>
                              <w:color w:val="FFFFFF" w:themeColor="background1"/>
                              <w:sz w:val="36"/>
                              <w:szCs w:val="36"/>
                            </w:rPr>
                          </w:pPr>
                          <w:r>
                            <w:rPr>
                              <w:b/>
                              <w:color w:val="FFFFFF" w:themeColor="background1"/>
                              <w:sz w:val="36"/>
                              <w:szCs w:val="36"/>
                            </w:rPr>
                            <w:t>[</w:t>
                          </w:r>
                          <w:r>
                            <w:rPr>
                              <w:rStyle w:val="PlaceholderText"/>
                              <w:b/>
                              <w:color w:val="FFFFFF" w:themeColor="background1"/>
                              <w:sz w:val="36"/>
                              <w:szCs w:val="36"/>
                            </w:rPr>
                            <w:t>“You can easily change the formatting from the Quick Styles gallery on the Write tab.”]</w:t>
                          </w:r>
                        </w:p>
                      </w:sdtContent>
                    </w:sdt>
                  </w:txbxContent>
                </v:textbox>
                <w10:wrap type="square"/>
              </v:roundrect>
            </w:pict>
          </w:r>
          <w:r>
            <w:rPr>
              <w:rFonts w:asciiTheme="majorHAnsi" w:hAnsiTheme="majorHAnsi"/>
              <w:smallCaps/>
              <w:noProof/>
              <w:color w:val="D16349" w:themeColor="accent1"/>
              <w:spacing w:val="10"/>
              <w:sz w:val="48"/>
              <w:szCs w:val="48"/>
              <w:lang w:eastAsia="en-US"/>
            </w:rPr>
            <w:pict>
              <v:rect id="_x0000_s1094" style="position:absolute;margin-left:438pt;margin-top:648.9pt;width:30pt;height:33.8pt;z-index:251680768;mso-position-horizontal-relative:text;mso-position-vertical-relative:text" stroked="f"/>
            </w:pict>
          </w:r>
          <w:r>
            <w:rPr>
              <w:rFonts w:asciiTheme="majorHAnsi" w:hAnsiTheme="majorHAnsi"/>
              <w:smallCaps/>
              <w:noProof/>
              <w:color w:val="D16349" w:themeColor="accent1"/>
              <w:spacing w:val="10"/>
              <w:sz w:val="48"/>
              <w:szCs w:val="48"/>
              <w:lang w:eastAsia="en-US"/>
            </w:rPr>
            <w:pict>
              <v:rect id="_x0000_s1093" style="position:absolute;margin-left:407.55pt;margin-top:-54pt;width:68.15pt;height:46.3pt;z-index:251678720;mso-position-horizontal-relative:text;mso-position-vertical-relative:text" stroked="f"/>
            </w:pict>
          </w:r>
          <w:r>
            <w:rPr>
              <w:rFonts w:asciiTheme="majorHAnsi" w:hAnsiTheme="majorHAnsi"/>
              <w:smallCaps/>
              <w:noProof/>
              <w:color w:val="D16349" w:themeColor="accent1"/>
              <w:spacing w:val="10"/>
              <w:sz w:val="48"/>
              <w:szCs w:val="48"/>
              <w:lang w:eastAsia="en-US"/>
            </w:rPr>
            <w:pict>
              <v:rect id="_x0000_s1092" style="position:absolute;margin-left:0;margin-top:0;width:366.3pt;height:395.15pt;z-index:251677696;mso-width-percent:600;mso-height-percent:500;mso-position-horizontal:left;mso-position-horizontal-relative:margin;mso-position-vertical:center;mso-position-vertical-relative:page;mso-width-percent:600;mso-height-percent:500;v-text-anchor:middle" o:allowincell="f" filled="f" stroked="f">
                <v:textbox style="mso-next-textbox:#_x0000_s1092">
                  <w:txbxContent>
                    <w:p w:rsidR="00D12807" w:rsidRDefault="002640DE">
                      <w:pPr>
                        <w:rPr>
                          <w:rFonts w:asciiTheme="majorHAnsi" w:hAnsiTheme="majorHAnsi"/>
                          <w:smallCaps/>
                          <w:color w:val="665A00" w:themeColor="accent2" w:themeShade="80"/>
                          <w:spacing w:val="20"/>
                          <w:sz w:val="56"/>
                          <w:szCs w:val="56"/>
                        </w:rPr>
                      </w:pPr>
                      <w:sdt>
                        <w:sdtPr>
                          <w:rPr>
                            <w:rFonts w:asciiTheme="majorHAnsi" w:hAnsiTheme="majorHAnsi"/>
                            <w:smallCaps/>
                            <w:color w:val="665A00" w:themeColor="accent2" w:themeShade="80"/>
                            <w:spacing w:val="20"/>
                            <w:sz w:val="56"/>
                            <w:szCs w:val="56"/>
                          </w:rPr>
                          <w:alias w:val="Title"/>
                          <w:id w:val="83737007"/>
                          <w:placeholder>
                            <w:docPart w:val="88FEA1FB5C894B5F94A70899BCBE4225"/>
                          </w:placeholder>
                          <w:dataBinding w:prefixMappings="xmlns:ns0='http://schemas.openxmlformats.org/package/2006/metadata/core-properties' xmlns:ns1='http://purl.org/dc/elements/1.1/'" w:xpath="/ns0:coreProperties[1]/ns1:title[1]" w:storeItemID="{6C3C8BC8-F283-45AE-878A-BAB7291924A1}"/>
                          <w:text/>
                        </w:sdtPr>
                        <w:sdtContent>
                          <w:r w:rsidR="00D12807">
                            <w:rPr>
                              <w:rFonts w:asciiTheme="majorHAnsi" w:hAnsiTheme="majorHAnsi"/>
                              <w:smallCaps/>
                              <w:color w:val="665A00" w:themeColor="accent2" w:themeShade="80"/>
                              <w:spacing w:val="20"/>
                              <w:sz w:val="56"/>
                              <w:szCs w:val="56"/>
                            </w:rPr>
                            <w:t xml:space="preserve">Oklahoma CATCH Kids Club </w:t>
                          </w:r>
                        </w:sdtContent>
                      </w:sdt>
                    </w:p>
                    <w:p w:rsidR="00D12807" w:rsidRDefault="002640DE">
                      <w:pPr>
                        <w:rPr>
                          <w:i/>
                          <w:color w:val="665A00" w:themeColor="accent2" w:themeShade="80"/>
                          <w:sz w:val="28"/>
                          <w:szCs w:val="28"/>
                        </w:rPr>
                      </w:pPr>
                      <w:sdt>
                        <w:sdtPr>
                          <w:rPr>
                            <w:i/>
                            <w:color w:val="665A00" w:themeColor="accent2" w:themeShade="80"/>
                            <w:sz w:val="28"/>
                            <w:szCs w:val="28"/>
                          </w:rPr>
                          <w:alias w:val="Subtitle"/>
                          <w:id w:val="83737009"/>
                          <w:placeholder>
                            <w:docPart w:val="3CEC9FFEDE8942DFBE03B424D9F74304"/>
                          </w:placeholder>
                          <w:dataBinding w:prefixMappings="xmlns:ns0='http://schemas.openxmlformats.org/package/2006/metadata/core-properties' xmlns:ns1='http://purl.org/dc/elements/1.1/'" w:xpath="/ns0:coreProperties[1]/ns1:subject[1]" w:storeItemID="{6C3C8BC8-F283-45AE-878A-BAB7291924A1}"/>
                          <w:text/>
                        </w:sdtPr>
                        <w:sdtContent>
                          <w:r w:rsidR="00D12807">
                            <w:rPr>
                              <w:i/>
                              <w:color w:val="665A00" w:themeColor="accent2" w:themeShade="80"/>
                              <w:sz w:val="28"/>
                              <w:szCs w:val="28"/>
                            </w:rPr>
                            <w:t>2010-2011 Analysis</w:t>
                          </w:r>
                          <w:r w:rsidR="00D8588B">
                            <w:rPr>
                              <w:i/>
                              <w:color w:val="665A00" w:themeColor="accent2" w:themeShade="80"/>
                              <w:sz w:val="28"/>
                              <w:szCs w:val="28"/>
                            </w:rPr>
                            <w:t xml:space="preserve"> of Gender, Race, and Ethnicity</w:t>
                          </w:r>
                        </w:sdtContent>
                      </w:sdt>
                    </w:p>
                    <w:p w:rsidR="00D12807" w:rsidRDefault="00D12807">
                      <w:pPr>
                        <w:rPr>
                          <w:i/>
                          <w:color w:val="665A00" w:themeColor="accent2" w:themeShade="80"/>
                          <w:sz w:val="28"/>
                          <w:szCs w:val="28"/>
                        </w:rPr>
                      </w:pPr>
                    </w:p>
                  </w:txbxContent>
                </v:textbox>
                <w10:wrap anchorx="margin" anchory="page"/>
              </v:rect>
            </w:pict>
          </w:r>
          <w:r w:rsidRPr="002640DE">
            <w:rPr>
              <w:rFonts w:ascii="Century Schoolbook" w:hAnsi="Century Schoolbook"/>
              <w:smallCaps/>
              <w:noProof/>
              <w:color w:val="4F271C"/>
              <w:spacing w:val="10"/>
              <w:sz w:val="32"/>
              <w:szCs w:val="32"/>
              <w:lang w:eastAsia="en-US"/>
            </w:rPr>
            <w:pict>
              <v:group id="_x0000_s1095" style="position:absolute;margin-left:436.55pt;margin-top:0;width:139.1pt;height:805.7pt;z-index:251681792;mso-left-percent:750;mso-position-horizontal-relative:page;mso-position-vertical:center;mso-position-vertical-relative:page;mso-left-percent:750" coordorigin="8731,45" coordsize="2782,16114" o:allowincell="f">
                <v:group id="_x0000_s1096" style="position:absolute;left:9203;top:45;width:2310;height:16114;mso-left-percent:750;mso-position-horizontal-relative:page;mso-position-vertical:top;mso-position-vertical-relative:page;mso-left-percent:750" coordorigin="6022,8835" coordsize="2310,16114" o:allowincell="f">
                  <v:rect id="_x0000_s1097" style="position:absolute;left:6676;top:8835;width:1512;height:16114;mso-position-horizontal-relative:margin;mso-position-vertical-relative:top-margin-area" fillcolor="#d16349 [3204]" stroked="f" strokecolor="#bfb675">
                    <v:fill color2="#e3a191 [1940]" rotate="t" angle="-90" focusposition="1" focussize="" type="gradient"/>
                  </v:rect>
                  <v:shapetype id="_x0000_t32" coordsize="21600,21600" o:spt="32" o:oned="t" path="m,l21600,21600e" filled="f">
                    <v:path arrowok="t" fillok="f" o:connecttype="none"/>
                    <o:lock v:ext="edit" shapetype="t"/>
                  </v:shapetype>
                  <v:shape id="_x0000_s1098" type="#_x0000_t32" style="position:absolute;left:6359;top:8835;width:0;height:16114;mso-position-horizontal-relative:margin;mso-position-vertical-relative:page;mso-width-relative:right-margin-area" o:connectortype="straight" strokecolor="#ecc0b6 [1300]" strokeweight="1pt"/>
                  <v:shape id="_x0000_s1099" type="#_x0000_t32" style="position:absolute;left:8332;top:8835;width:0;height:16111;mso-height-percent:1020;mso-position-horizontal-relative:margin;mso-position-vertical-relative:page;mso-height-percent:1020;mso-width-relative:right-margin-area" o:connectortype="straight" strokecolor="#d16349 [3204]" strokeweight="2.25pt"/>
                  <v:shape id="_x0000_s1100" type="#_x0000_t32" style="position:absolute;left:6587;top:8835;width:0;height:16114;mso-position-horizontal-relative:margin;mso-position-vertical-relative:page;mso-width-relative:right-margin-area" o:connectortype="straight" strokecolor="#ecc0b6 [1300]" strokeweight="4.5pt"/>
                  <v:shape id="_x0000_s1101" type="#_x0000_t32" style="position:absolute;left:6022;top:8835;width:0;height:16109;mso-height-percent:1020;mso-position-horizontal-relative:margin;mso-position-vertical-relative:page;mso-height-percent:1020;mso-width-relative:right-margin-area" o:connectortype="straight" strokecolor="#f5dfda [660]" strokeweight="2.25pt"/>
                </v:group>
                <v:oval id="_x0000_s1102" style="position:absolute;left:8731;top:12549;width:1737;height:1687;mso-position-horizontal-relative:margin;mso-position-vertical-relative:page" fillcolor="#d16349 [3204]" strokecolor="#d16349 [3204]" strokeweight="3pt">
                  <v:stroke linestyle="thinThin"/>
                </v:oval>
                <v:group id="_x0000_s1103" style="position:absolute;left:8931;top:14606;width:864;height:864;mso-position-horizontal-relative:margin;mso-position-vertical-relative:bottom-margin-area;mso-width-relative:margin;mso-height-relative:margin" coordorigin="10653,14697" coordsize="864,864">
                  <v:oval id="_x0000_s1104" style="position:absolute;left:10860;top:14898;width:297;height:303;flip:x" fillcolor="#d16349 [3204]" strokecolor="#d16349 [3204]" strokeweight="3pt">
                    <v:fill rotate="t"/>
                    <v:stroke linestyle="thinThin"/>
                    <v:shadow color="#1f2f3f" opacity=".5" offset=",3pt" offset2=",2pt"/>
                  </v:oval>
                  <v:rect id="_x0000_s1105" style="position:absolute;left:10653;top:14697;width:864;height:864" filled="f" stroked="f"/>
                </v:group>
                <w10:wrap anchorx="page" anchory="page"/>
              </v:group>
            </w:pict>
          </w:r>
          <w:r w:rsidRPr="002640DE">
            <w:rPr>
              <w:rFonts w:ascii="Century Schoolbook" w:hAnsi="Century Schoolbook"/>
              <w:smallCaps/>
              <w:noProof/>
              <w:color w:val="4F271C"/>
              <w:spacing w:val="10"/>
              <w:sz w:val="32"/>
              <w:szCs w:val="32"/>
            </w:rPr>
            <w:pict>
              <v:oval id="_x0000_s1091"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003D2E3C">
            <w:br w:type="page"/>
          </w:r>
        </w:p>
      </w:sdtContent>
    </w:sdt>
    <w:p w:rsidR="00944CBF" w:rsidRDefault="002640DE" w:rsidP="009A4C53">
      <w:pPr>
        <w:pStyle w:val="Title"/>
        <w:rPr>
          <w:rFonts w:asciiTheme="minorHAnsi" w:hAnsiTheme="minorHAnsi"/>
          <w:spacing w:val="0"/>
        </w:rPr>
      </w:pPr>
      <w:sdt>
        <w:sdtPr>
          <w:rPr>
            <w:rFonts w:ascii="Tahoma" w:hAnsi="Tahoma" w:cs="Tahoma"/>
            <w:smallCaps w:val="0"/>
            <w:spacing w:val="0"/>
          </w:rPr>
          <w:alias w:val="Title"/>
          <w:tag w:val="Title"/>
          <w:id w:val="221498486"/>
          <w:placeholder>
            <w:docPart w:val="32CDDFDFA58B4570B8C99DDA82534208"/>
          </w:placeholder>
          <w:dataBinding w:prefixMappings="xmlns:ns0='http://purl.org/dc/elements/1.1/' xmlns:ns1='http://schemas.openxmlformats.org/package/2006/metadata/core-properties' " w:xpath="/ns1:coreProperties[1]/ns0:title[1]" w:storeItemID="{6C3C8BC8-F283-45AE-878A-BAB7291924A1}"/>
          <w:text/>
        </w:sdtPr>
        <w:sdtContent>
          <w:r w:rsidR="006D5F17" w:rsidRPr="003C4EEA">
            <w:rPr>
              <w:rFonts w:ascii="Tahoma" w:hAnsi="Tahoma" w:cs="Tahoma"/>
              <w:smallCaps w:val="0"/>
              <w:spacing w:val="0"/>
            </w:rPr>
            <w:t xml:space="preserve">Oklahoma CATCH Kids Club </w:t>
          </w:r>
        </w:sdtContent>
      </w:sdt>
      <w:r w:rsidRPr="002640DE">
        <w:rPr>
          <w:szCs w:val="52"/>
        </w:rPr>
        <w:pict>
          <v:group id="_x0000_s1027"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28" style="position:absolute;left:10860;top:14898;width:297;height:303;flip:x" fillcolor="#fe8637" strokecolor="#fe8637" strokeweight="3pt">
              <v:fill rotate="t"/>
              <v:stroke linestyle="thinThin"/>
              <v:shadow color="#1f2f3f" opacity=".5" offset=",3pt" offset2=",2pt"/>
            </v:oval>
            <v:rect id="_x0000_s1029" style="position:absolute;left:10653;top:14697;width:864;height:864" filled="f" stroked="f"/>
            <w10:wrap anchorx="margin" anchory="page"/>
          </v:group>
        </w:pict>
      </w:r>
      <w:r w:rsidRPr="002640DE">
        <w:rPr>
          <w:szCs w:val="52"/>
        </w:rPr>
        <w:pict>
          <v:group id="_x0000_s1030"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31" style="position:absolute;left:10860;top:14898;width:297;height:303;flip:x" fillcolor="#fe8637" strokecolor="#fe8637" strokeweight="3pt">
              <v:fill rotate="t"/>
              <v:stroke linestyle="thinThin"/>
              <v:shadow color="#1f2f3f" opacity=".5" offset=",3pt" offset2=",2pt"/>
            </v:oval>
            <v:rect id="_x0000_s1032" style="position:absolute;left:10653;top:14697;width:864;height:864" filled="f" stroked="f"/>
            <w10:wrap anchorx="margin" anchory="page"/>
          </v:group>
        </w:pict>
      </w:r>
      <w:r w:rsidRPr="002640DE">
        <w:rPr>
          <w:szCs w:val="52"/>
        </w:rPr>
        <w:pict>
          <v:group id="_x0000_s1033"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34" style="position:absolute;left:10860;top:14898;width:297;height:303;flip:x" fillcolor="#fe8637" strokecolor="#fe8637" strokeweight="3pt">
              <v:fill rotate="t"/>
              <v:stroke linestyle="thinThin"/>
              <v:shadow color="#1f2f3f" opacity=".5" offset=",3pt" offset2=",2pt"/>
            </v:oval>
            <v:rect id="_x0000_s1035" style="position:absolute;left:10653;top:14697;width:864;height:864" filled="f" stroked="f"/>
            <w10:wrap anchorx="margin" anchory="page"/>
          </v:group>
        </w:pict>
      </w:r>
      <w:r w:rsidRPr="002640DE">
        <w:rPr>
          <w:szCs w:val="52"/>
        </w:rPr>
        <w:pict>
          <v:group id="_x0000_s1036"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37" style="position:absolute;left:10860;top:14898;width:297;height:303;flip:x" fillcolor="#fe8637" strokecolor="#fe8637" strokeweight="3pt">
              <v:fill rotate="t"/>
              <v:stroke linestyle="thinThin"/>
              <v:shadow color="#1f2f3f" opacity=".5" offset=",3pt" offset2=",2pt"/>
            </v:oval>
            <v:rect id="_x0000_s1038" style="position:absolute;left:10653;top:14697;width:864;height:864" filled="f" stroked="f"/>
            <w10:wrap anchorx="margin" anchory="page"/>
          </v:group>
        </w:pict>
      </w:r>
      <w:r w:rsidRPr="002640DE">
        <w:rPr>
          <w:szCs w:val="52"/>
        </w:rPr>
        <w:pict>
          <v:group id="_x0000_s1039"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40" style="position:absolute;left:10860;top:14898;width:297;height:303;flip:x" fillcolor="#fe8637" strokecolor="#fe8637" strokeweight="3pt">
              <v:fill rotate="t"/>
              <v:stroke linestyle="thinThin"/>
              <v:shadow color="#1f2f3f" opacity=".5" offset=",3pt" offset2=",2pt"/>
            </v:oval>
            <v:rect id="_x0000_s1041" style="position:absolute;left:10653;top:14697;width:864;height:864" filled="f" stroked="f"/>
            <w10:wrap anchorx="margin" anchory="page"/>
          </v:group>
        </w:pict>
      </w:r>
      <w:r w:rsidRPr="002640DE">
        <w:rPr>
          <w:szCs w:val="52"/>
        </w:rPr>
        <w:pict>
          <v:group id="_x0000_s1042"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43" style="position:absolute;left:10860;top:14898;width:297;height:303;flip:x" fillcolor="#fe8637" strokecolor="#fe8637" strokeweight="3pt">
              <v:fill rotate="t"/>
              <v:stroke linestyle="thinThin"/>
              <v:shadow color="#1f2f3f" opacity=".5" offset=",3pt" offset2=",2pt"/>
            </v:oval>
            <v:rect id="_x0000_s1044" style="position:absolute;left:10653;top:14697;width:864;height:864" filled="f" stroked="f"/>
            <w10:wrap anchorx="margin" anchory="page"/>
          </v:group>
        </w:pict>
      </w:r>
      <w:r w:rsidRPr="002640DE">
        <w:rPr>
          <w:szCs w:val="52"/>
        </w:rPr>
        <w:pict>
          <v:group id="_x0000_s1045"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46" style="position:absolute;left:10860;top:14898;width:297;height:303;flip:x" fillcolor="#fe8637" strokecolor="#fe8637" strokeweight="3pt">
              <v:fill rotate="t"/>
              <v:stroke linestyle="thinThin"/>
              <v:shadow color="#1f2f3f" opacity=".5" offset=",3pt" offset2=",2pt"/>
            </v:oval>
            <v:rect id="_x0000_s1047" style="position:absolute;left:10653;top:14697;width:864;height:864" filled="f" stroked="f"/>
            <w10:wrap anchorx="margin" anchory="page"/>
          </v:group>
        </w:pict>
      </w:r>
      <w:r w:rsidRPr="002640DE">
        <w:rPr>
          <w:szCs w:val="52"/>
        </w:rPr>
        <w:pict>
          <v:group id="_x0000_s1048"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49" style="position:absolute;left:10860;top:14898;width:297;height:303;flip:x" fillcolor="#fe8637" strokecolor="#fe8637" strokeweight="3pt">
              <v:fill rotate="t"/>
              <v:stroke linestyle="thinThin"/>
              <v:shadow color="#1f2f3f" opacity=".5" offset=",3pt" offset2=",2pt"/>
            </v:oval>
            <v:rect id="_x0000_s1050" style="position:absolute;left:10653;top:14697;width:864;height:864" filled="f" stroked="f"/>
            <w10:wrap anchorx="margin" anchory="page"/>
          </v:group>
        </w:pict>
      </w:r>
      <w:r w:rsidRPr="002640DE">
        <w:rPr>
          <w:szCs w:val="52"/>
        </w:rPr>
        <w:pict>
          <v:group id="_x0000_s1051"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52" style="position:absolute;left:10860;top:14898;width:297;height:303;flip:x" fillcolor="#fe8637" strokecolor="#fe8637" strokeweight="3pt">
              <v:fill rotate="t"/>
              <v:stroke linestyle="thinThin"/>
              <v:shadow color="#1f2f3f" opacity=".5" offset=",3pt" offset2=",2pt"/>
            </v:oval>
            <v:rect id="_x0000_s1053" style="position:absolute;left:10653;top:14697;width:864;height:864" filled="f" stroked="f"/>
            <w10:wrap anchorx="margin" anchory="page"/>
          </v:group>
        </w:pict>
      </w:r>
      <w:r w:rsidRPr="002640DE">
        <w:rPr>
          <w:szCs w:val="52"/>
        </w:rPr>
        <w:pict>
          <v:group id="_x0000_s1054"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55" style="position:absolute;left:10860;top:14898;width:297;height:303;flip:x" fillcolor="#fe8637" strokecolor="#fe8637" strokeweight="3pt">
              <v:fill rotate="t"/>
              <v:stroke linestyle="thinThin"/>
              <v:shadow color="#1f2f3f" opacity=".5" offset=",3pt" offset2=",2pt"/>
            </v:oval>
            <v:rect id="_x0000_s1056" style="position:absolute;left:10653;top:14697;width:864;height:864" filled="f" stroked="f"/>
            <w10:wrap anchorx="margin" anchory="page"/>
          </v:group>
        </w:pict>
      </w:r>
      <w:r w:rsidRPr="002640DE">
        <w:rPr>
          <w:szCs w:val="52"/>
        </w:rPr>
        <w:pict>
          <v:group id="_x0000_s1057"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8" style="position:absolute;left:10860;top:14898;width:297;height:303;flip:x" fillcolor="#fe8637" strokecolor="#fe8637" strokeweight="3pt">
              <v:fill rotate="t"/>
              <v:stroke linestyle="thinThin"/>
              <v:shadow color="#1f2f3f" opacity=".5" offset=",3pt" offset2=",2pt"/>
            </v:oval>
            <v:rect id="_x0000_s1059" style="position:absolute;left:10653;top:14697;width:864;height:864" filled="f" stroked="f"/>
            <w10:wrap anchorx="margin" anchory="page"/>
          </v:group>
        </w:pict>
      </w:r>
      <w:r w:rsidRPr="002640DE">
        <w:rPr>
          <w:szCs w:val="52"/>
        </w:rPr>
        <w:pict>
          <v:group id="_x0000_s1060"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61" style="position:absolute;left:10860;top:14898;width:297;height:303;flip:x" fillcolor="#fe8637" strokecolor="#fe8637" strokeweight="3pt">
              <v:fill rotate="t"/>
              <v:stroke linestyle="thinThin"/>
              <v:shadow color="#1f2f3f" opacity=".5" offset=",3pt" offset2=",2pt"/>
            </v:oval>
            <v:rect id="_x0000_s1062" style="position:absolute;left:10653;top:14697;width:864;height:864" filled="f" stroked="f"/>
            <w10:wrap anchorx="margin" anchory="page"/>
          </v:group>
        </w:pict>
      </w:r>
      <w:r w:rsidRPr="002640DE">
        <w:rPr>
          <w:szCs w:val="52"/>
        </w:rPr>
        <w:pict>
          <v:group id="_x0000_s1063"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64" style="position:absolute;left:10860;top:14898;width:297;height:303;flip:x" fillcolor="#fe8637" strokecolor="#fe8637" strokeweight="3pt">
              <v:fill rotate="t"/>
              <v:stroke linestyle="thinThin"/>
              <v:shadow color="#1f2f3f" opacity=".5" offset=",3pt" offset2=",2pt"/>
            </v:oval>
            <v:rect id="_x0000_s1065" style="position:absolute;left:10653;top:14697;width:864;height:864" filled="f" stroked="f"/>
            <w10:wrap anchorx="margin" anchory="page"/>
          </v:group>
        </w:pict>
      </w:r>
      <w:r w:rsidRPr="002640DE">
        <w:rPr>
          <w:szCs w:val="52"/>
        </w:rPr>
        <w:pict>
          <v:group id="_x0000_s1066"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67" style="position:absolute;left:10860;top:14898;width:297;height:303;flip:x" fillcolor="#fe8637" strokecolor="#fe8637" strokeweight="3pt">
              <v:fill rotate="t"/>
              <v:stroke linestyle="thinThin"/>
              <v:shadow color="#1f2f3f" opacity=".5" offset=",3pt" offset2=",2pt"/>
            </v:oval>
            <v:rect id="_x0000_s1068" style="position:absolute;left:10653;top:14697;width:864;height:864" filled="f" stroked="f"/>
            <w10:wrap anchorx="margin" anchory="page"/>
          </v:group>
        </w:pict>
      </w:r>
      <w:r w:rsidRPr="002640DE">
        <w:rPr>
          <w:szCs w:val="52"/>
        </w:rPr>
        <w:pict>
          <v:group id="_x0000_s1069"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70" style="position:absolute;left:10860;top:14898;width:297;height:303;flip:x" fillcolor="#fe8637" strokecolor="#fe8637" strokeweight="3pt">
              <v:fill rotate="t"/>
              <v:stroke linestyle="thinThin"/>
              <v:shadow color="#1f2f3f" opacity=".5" offset=",3pt" offset2=",2pt"/>
            </v:oval>
            <v:rect id="_x0000_s1071" style="position:absolute;left:10653;top:14697;width:864;height:864" filled="f" stroked="f"/>
            <w10:wrap anchorx="margin" anchory="page"/>
          </v:group>
        </w:pict>
      </w:r>
      <w:r w:rsidRPr="002640DE">
        <w:rPr>
          <w:szCs w:val="52"/>
        </w:rPr>
        <w:pict>
          <v:group id="_x0000_s1072"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73" style="position:absolute;left:10860;top:14898;width:297;height:303;flip:x" fillcolor="#fe8637" strokecolor="#fe8637" strokeweight="3pt">
              <v:fill rotate="t"/>
              <v:stroke linestyle="thinThin"/>
              <v:shadow color="#1f2f3f" opacity=".5" offset=",3pt" offset2=",2pt"/>
            </v:oval>
            <v:rect id="_x0000_s1074" style="position:absolute;left:10653;top:14697;width:864;height:864" filled="f" stroked="f"/>
            <w10:wrap anchorx="margin" anchory="page"/>
          </v:group>
        </w:pict>
      </w:r>
      <w:r w:rsidRPr="002640DE">
        <w:rPr>
          <w:szCs w:val="52"/>
        </w:rPr>
        <w:pict>
          <v:group id="_x0000_s1075"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76" style="position:absolute;left:10860;top:14898;width:297;height:303;flip:x" fillcolor="#fe8637" strokecolor="#fe8637" strokeweight="3pt">
              <v:fill rotate="t"/>
              <v:stroke linestyle="thinThin"/>
              <v:shadow color="#1f2f3f" opacity=".5" offset=",3pt" offset2=",2pt"/>
            </v:oval>
            <v:rect id="_x0000_s1077" style="position:absolute;left:10653;top:14697;width:864;height:864" filled="f" stroked="f"/>
            <w10:wrap anchorx="margin" anchory="page"/>
          </v:group>
        </w:pict>
      </w:r>
      <w:r w:rsidRPr="002640DE">
        <w:rPr>
          <w:szCs w:val="52"/>
        </w:rPr>
        <w:pict>
          <v:group id="_x0000_s1078"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79" style="position:absolute;left:10860;top:14898;width:297;height:303;flip:x" fillcolor="#fe8637" strokecolor="#fe8637" strokeweight="3pt">
              <v:fill rotate="t"/>
              <v:stroke linestyle="thinThin"/>
              <v:shadow color="#1f2f3f" opacity=".5" offset=",3pt" offset2=",2pt"/>
            </v:oval>
            <v:rect id="_x0000_s1080" style="position:absolute;left:10653;top:14697;width:864;height:864" filled="f" stroked="f"/>
            <w10:wrap anchorx="margin" anchory="page"/>
          </v:group>
        </w:pict>
      </w:r>
      <w:r w:rsidRPr="002640DE">
        <w:rPr>
          <w:szCs w:val="52"/>
        </w:rPr>
        <w:pict>
          <v:group id="_x0000_s1081"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82" style="position:absolute;left:10860;top:14898;width:297;height:303;flip:x" fillcolor="#fe8637" strokecolor="#fe8637" strokeweight="3pt">
              <v:fill rotate="t"/>
              <v:stroke linestyle="thinThin"/>
              <v:shadow color="#1f2f3f" opacity=".5" offset=",3pt" offset2=",2pt"/>
            </v:oval>
            <v:rect id="_x0000_s1083" style="position:absolute;left:10653;top:14697;width:864;height:864" filled="f" stroked="f"/>
            <w10:wrap anchorx="margin" anchory="page"/>
          </v:group>
        </w:pict>
      </w:r>
      <w:r w:rsidRPr="002640DE">
        <w:rPr>
          <w:szCs w:val="52"/>
        </w:rPr>
        <w:pict>
          <v:group id="_x0000_s1084"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85" style="position:absolute;left:10860;top:14898;width:297;height:303;flip:x" fillcolor="#fe8637" strokecolor="#fe8637" strokeweight="3pt">
              <v:fill rotate="t"/>
              <v:stroke linestyle="thinThin"/>
              <v:shadow color="#1f2f3f" opacity=".5" offset=",3pt" offset2=",2pt"/>
            </v:oval>
            <v:rect id="_x0000_s1086" style="position:absolute;left:10653;top:14697;width:864;height:864" filled="f" stroked="f"/>
            <w10:wrap anchorx="margin" anchory="page"/>
          </v:group>
        </w:pict>
      </w:r>
      <w:r w:rsidRPr="002640DE">
        <w:rPr>
          <w:szCs w:val="52"/>
        </w:rPr>
        <w:pict>
          <v:group id="_x0000_s1087"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88" style="position:absolute;left:10860;top:14898;width:297;height:303;flip:x" fillcolor="#fe8637" strokecolor="#fe8637" strokeweight="3pt">
              <v:fill rotate="t"/>
              <v:stroke linestyle="thinThin"/>
              <v:shadow color="#1f2f3f" opacity=".5" offset=",3pt" offset2=",2pt"/>
            </v:oval>
            <v:rect id="_x0000_s1089" style="position:absolute;left:10653;top:14697;width:864;height:864" filled="f" stroked="f"/>
            <w10:wrap anchorx="margin" anchory="page"/>
          </v:group>
        </w:pict>
      </w:r>
      <w:r w:rsidR="00AE7D24">
        <w:rPr>
          <w:rFonts w:asciiTheme="minorHAnsi" w:hAnsiTheme="minorHAnsi"/>
          <w:spacing w:val="0"/>
        </w:rPr>
        <w:t xml:space="preserve"> </w:t>
      </w:r>
    </w:p>
    <w:p w:rsidR="006D5F17" w:rsidRPr="003C4EEA" w:rsidRDefault="006D5F17" w:rsidP="003C4EEA">
      <w:pPr>
        <w:rPr>
          <w:b/>
          <w:color w:val="A8422A" w:themeColor="accent1" w:themeShade="BF"/>
          <w:sz w:val="22"/>
          <w:szCs w:val="22"/>
        </w:rPr>
      </w:pPr>
      <w:r w:rsidRPr="003C4EEA">
        <w:rPr>
          <w:b/>
          <w:color w:val="A8422A" w:themeColor="accent1" w:themeShade="BF"/>
          <w:sz w:val="22"/>
          <w:szCs w:val="22"/>
        </w:rPr>
        <w:t>2010</w:t>
      </w:r>
      <w:r w:rsidR="003C4EEA">
        <w:rPr>
          <w:b/>
          <w:color w:val="A8422A" w:themeColor="accent1" w:themeShade="BF"/>
          <w:sz w:val="22"/>
          <w:szCs w:val="22"/>
        </w:rPr>
        <w:t>-2011</w:t>
      </w:r>
      <w:r w:rsidRPr="003C4EEA">
        <w:rPr>
          <w:b/>
          <w:color w:val="A8422A" w:themeColor="accent1" w:themeShade="BF"/>
          <w:sz w:val="22"/>
          <w:szCs w:val="22"/>
        </w:rPr>
        <w:t xml:space="preserve"> Analysis</w:t>
      </w:r>
    </w:p>
    <w:p w:rsidR="006D5F17" w:rsidRDefault="00AE7D24" w:rsidP="00AE7D24">
      <w:pPr>
        <w:rPr>
          <w:sz w:val="22"/>
          <w:szCs w:val="22"/>
        </w:rPr>
      </w:pPr>
      <w:r w:rsidRPr="00AE7D24">
        <w:rPr>
          <w:sz w:val="22"/>
          <w:szCs w:val="22"/>
        </w:rPr>
        <w:t>The Coordinated Approach to Child H</w:t>
      </w:r>
      <w:r w:rsidR="006D5F17">
        <w:rPr>
          <w:sz w:val="22"/>
          <w:szCs w:val="22"/>
        </w:rPr>
        <w:t>ealth (CATCH) Kids Club is an after-school-based curriculum</w:t>
      </w:r>
      <w:r w:rsidRPr="00AE7D24">
        <w:rPr>
          <w:sz w:val="22"/>
          <w:szCs w:val="22"/>
        </w:rPr>
        <w:t xml:space="preserve"> designed to teach children about healthy food choices and physical activity habits. The ultimate goal is for children to reduce their risk of obesity and improve their overall health by </w:t>
      </w:r>
      <w:r w:rsidR="006D5F17">
        <w:rPr>
          <w:sz w:val="22"/>
          <w:szCs w:val="22"/>
        </w:rPr>
        <w:t>increasing fruit and vegetable consumption and being more physically active while fostering health</w:t>
      </w:r>
      <w:r w:rsidR="004A3D93">
        <w:rPr>
          <w:sz w:val="22"/>
          <w:szCs w:val="22"/>
        </w:rPr>
        <w:t>y</w:t>
      </w:r>
      <w:r w:rsidR="006D5F17">
        <w:rPr>
          <w:sz w:val="22"/>
          <w:szCs w:val="22"/>
        </w:rPr>
        <w:t xml:space="preserve"> environments in which they learn and play.  </w:t>
      </w:r>
    </w:p>
    <w:p w:rsidR="004A3D93" w:rsidRDefault="00AE7D24" w:rsidP="00AE7D24">
      <w:pPr>
        <w:rPr>
          <w:sz w:val="22"/>
          <w:szCs w:val="22"/>
        </w:rPr>
      </w:pPr>
      <w:r w:rsidRPr="00AE7D24">
        <w:rPr>
          <w:sz w:val="22"/>
          <w:szCs w:val="22"/>
        </w:rPr>
        <w:t>Th</w:t>
      </w:r>
      <w:r w:rsidR="006D5F17">
        <w:rPr>
          <w:sz w:val="22"/>
          <w:szCs w:val="22"/>
        </w:rPr>
        <w:t>e CATCH Kids Club (CKC) program has</w:t>
      </w:r>
      <w:r w:rsidRPr="00AE7D24">
        <w:rPr>
          <w:sz w:val="22"/>
          <w:szCs w:val="22"/>
        </w:rPr>
        <w:t xml:space="preserve"> been </w:t>
      </w:r>
      <w:r w:rsidR="006D5F17">
        <w:rPr>
          <w:sz w:val="22"/>
          <w:szCs w:val="22"/>
        </w:rPr>
        <w:t xml:space="preserve">part of numerous Oklahoma </w:t>
      </w:r>
      <w:r w:rsidRPr="00AE7D24">
        <w:rPr>
          <w:sz w:val="22"/>
          <w:szCs w:val="22"/>
        </w:rPr>
        <w:t xml:space="preserve">after-school programs </w:t>
      </w:r>
      <w:r w:rsidR="006D5F17">
        <w:rPr>
          <w:sz w:val="22"/>
          <w:szCs w:val="22"/>
        </w:rPr>
        <w:t>s</w:t>
      </w:r>
      <w:r w:rsidRPr="00AE7D24">
        <w:rPr>
          <w:sz w:val="22"/>
          <w:szCs w:val="22"/>
        </w:rPr>
        <w:t>ince Fall 2007. The three-year pilot</w:t>
      </w:r>
      <w:r w:rsidR="006D5F17">
        <w:rPr>
          <w:sz w:val="22"/>
          <w:szCs w:val="22"/>
        </w:rPr>
        <w:t xml:space="preserve">, conducted between Fall 2007 and Spring 2010, </w:t>
      </w:r>
      <w:r w:rsidR="004A3D93">
        <w:rPr>
          <w:sz w:val="22"/>
          <w:szCs w:val="22"/>
        </w:rPr>
        <w:t>demonstrated</w:t>
      </w:r>
      <w:r w:rsidRPr="00AE7D24">
        <w:rPr>
          <w:sz w:val="22"/>
          <w:szCs w:val="22"/>
        </w:rPr>
        <w:t xml:space="preserve"> improvements in physical activity participation; improved survey scores regarding food knowledge, behavior, preference, and self-efficacy; and reductions in body mass index (BMI). In its fourth year</w:t>
      </w:r>
      <w:r w:rsidR="006D5F17">
        <w:rPr>
          <w:sz w:val="22"/>
          <w:szCs w:val="22"/>
        </w:rPr>
        <w:t xml:space="preserve"> (2010-2011)</w:t>
      </w:r>
      <w:r w:rsidRPr="00AE7D24">
        <w:rPr>
          <w:sz w:val="22"/>
          <w:szCs w:val="22"/>
        </w:rPr>
        <w:t xml:space="preserve">, CKC included </w:t>
      </w:r>
      <w:r w:rsidR="006D5F17">
        <w:rPr>
          <w:sz w:val="22"/>
          <w:szCs w:val="22"/>
        </w:rPr>
        <w:t xml:space="preserve">70 sites, </w:t>
      </w:r>
      <w:r w:rsidRPr="006D5F17">
        <w:rPr>
          <w:sz w:val="22"/>
          <w:szCs w:val="22"/>
        </w:rPr>
        <w:t xml:space="preserve">40 </w:t>
      </w:r>
      <w:r w:rsidR="006D5F17" w:rsidRPr="006D5F17">
        <w:rPr>
          <w:sz w:val="22"/>
          <w:szCs w:val="22"/>
        </w:rPr>
        <w:t>of which were included in this evaluation</w:t>
      </w:r>
      <w:r w:rsidRPr="006D5F17">
        <w:rPr>
          <w:sz w:val="22"/>
          <w:szCs w:val="22"/>
        </w:rPr>
        <w:t>.</w:t>
      </w:r>
      <w:r w:rsidR="004A3D93">
        <w:rPr>
          <w:sz w:val="22"/>
          <w:szCs w:val="22"/>
        </w:rPr>
        <w:t xml:space="preserve">  Many of the remaining 30 sites participated in another evaluation conducted by Oklahoma State University. </w:t>
      </w:r>
    </w:p>
    <w:p w:rsidR="004A3D93" w:rsidRDefault="004A3D93" w:rsidP="00AE7D24">
      <w:pPr>
        <w:rPr>
          <w:sz w:val="22"/>
          <w:szCs w:val="22"/>
        </w:rPr>
      </w:pPr>
      <w:r>
        <w:rPr>
          <w:sz w:val="22"/>
          <w:szCs w:val="22"/>
        </w:rPr>
        <w:t xml:space="preserve">Some changes were made to the evaluation process during Year 4.  The student survey was updated to reflect changes in the program and modernized to include web-based survey distribution.  Because of the successful results of the pilot, the goal for the amount of time spent doing moderate to physical activity was increased to 60% of physical activity time instead of 50%. </w:t>
      </w:r>
    </w:p>
    <w:p w:rsidR="00AE7D24" w:rsidRDefault="004A3D93" w:rsidP="00AE7D24">
      <w:pPr>
        <w:rPr>
          <w:sz w:val="22"/>
          <w:szCs w:val="22"/>
        </w:rPr>
      </w:pPr>
      <w:r>
        <w:rPr>
          <w:sz w:val="22"/>
          <w:szCs w:val="22"/>
        </w:rPr>
        <w:t>The purpose of this report</w:t>
      </w:r>
      <w:r w:rsidR="00AE7D24" w:rsidRPr="00AE7D24">
        <w:rPr>
          <w:sz w:val="22"/>
          <w:szCs w:val="22"/>
        </w:rPr>
        <w:t xml:space="preserve"> is to </w:t>
      </w:r>
      <w:r w:rsidR="009E005F">
        <w:rPr>
          <w:sz w:val="22"/>
          <w:szCs w:val="22"/>
        </w:rPr>
        <w:t>provide a brief overview of the full Oklahoma CATCH Kids Club 2010-2011 analysis.  The full report goes in depth into specific survey questions while this report focuses on composite scores and overviews of BMI changes.  For the full report</w:t>
      </w:r>
      <w:r w:rsidR="00052340">
        <w:rPr>
          <w:sz w:val="22"/>
          <w:szCs w:val="22"/>
        </w:rPr>
        <w:t xml:space="preserve"> and specific data on individual questions</w:t>
      </w:r>
      <w:r w:rsidR="009E005F">
        <w:rPr>
          <w:sz w:val="22"/>
          <w:szCs w:val="22"/>
        </w:rPr>
        <w:t xml:space="preserve">, please visit </w:t>
      </w:r>
      <w:hyperlink r:id="rId13" w:history="1">
        <w:r w:rsidR="009E005F" w:rsidRPr="00D91125">
          <w:rPr>
            <w:rStyle w:val="Hyperlink"/>
            <w:sz w:val="22"/>
            <w:szCs w:val="22"/>
          </w:rPr>
          <w:t>http://catch.health.ok.gov</w:t>
        </w:r>
      </w:hyperlink>
      <w:r w:rsidR="009E005F">
        <w:rPr>
          <w:sz w:val="22"/>
          <w:szCs w:val="22"/>
        </w:rPr>
        <w:t xml:space="preserve"> and select the Annual Reports</w:t>
      </w:r>
      <w:r w:rsidR="00052340">
        <w:rPr>
          <w:sz w:val="22"/>
          <w:szCs w:val="22"/>
        </w:rPr>
        <w:t xml:space="preserve"> tab on the left side of the screen</w:t>
      </w:r>
      <w:r w:rsidR="009E005F">
        <w:rPr>
          <w:sz w:val="22"/>
          <w:szCs w:val="22"/>
        </w:rPr>
        <w:t>.  The full link can be found at the end of this report.</w:t>
      </w:r>
      <w:r w:rsidR="00D50834">
        <w:rPr>
          <w:sz w:val="22"/>
          <w:szCs w:val="22"/>
          <w:vertAlign w:val="superscript"/>
        </w:rPr>
        <w:t xml:space="preserve">1 </w:t>
      </w:r>
      <w:r w:rsidR="00D50834">
        <w:rPr>
          <w:sz w:val="22"/>
          <w:szCs w:val="22"/>
        </w:rPr>
        <w:t xml:space="preserve">Grade-level information can be found in the full report. </w:t>
      </w:r>
      <w:r w:rsidR="009E005F">
        <w:rPr>
          <w:sz w:val="22"/>
          <w:szCs w:val="22"/>
        </w:rPr>
        <w:t xml:space="preserve">  </w:t>
      </w:r>
    </w:p>
    <w:p w:rsidR="00AE7D24" w:rsidRPr="00AE7D24" w:rsidRDefault="00AE7D24" w:rsidP="00AE7D24">
      <w:pPr>
        <w:pStyle w:val="Heading2"/>
        <w:rPr>
          <w:b/>
          <w:color w:val="D16349" w:themeColor="accent1"/>
        </w:rPr>
      </w:pPr>
      <w:r w:rsidRPr="00AE7D24">
        <w:rPr>
          <w:b/>
          <w:color w:val="D16349" w:themeColor="accent1"/>
        </w:rPr>
        <w:t>Demographics</w:t>
      </w:r>
    </w:p>
    <w:p w:rsidR="004A3D93" w:rsidRDefault="00AE7D24" w:rsidP="00AE7D24">
      <w:pPr>
        <w:rPr>
          <w:sz w:val="22"/>
          <w:szCs w:val="22"/>
        </w:rPr>
      </w:pPr>
      <w:r w:rsidRPr="00AE7D24">
        <w:rPr>
          <w:sz w:val="22"/>
          <w:szCs w:val="22"/>
        </w:rPr>
        <w:t>A total of 361 students in grades 3 through 5 completed the CATCH survey in Fall 2010, and 352 students completed the survey in Spring 2011. The majority of students were female, White, and in 3</w:t>
      </w:r>
      <w:r w:rsidRPr="00AE7D24">
        <w:rPr>
          <w:sz w:val="22"/>
          <w:szCs w:val="22"/>
          <w:vertAlign w:val="superscript"/>
        </w:rPr>
        <w:t>rd</w:t>
      </w:r>
      <w:r w:rsidRPr="00AE7D24">
        <w:rPr>
          <w:sz w:val="22"/>
          <w:szCs w:val="22"/>
        </w:rPr>
        <w:t xml:space="preserve"> grade for both time points</w:t>
      </w:r>
      <w:r w:rsidR="003C4EEA">
        <w:rPr>
          <w:sz w:val="22"/>
          <w:szCs w:val="22"/>
        </w:rPr>
        <w:t xml:space="preserve"> (Table 1)</w:t>
      </w:r>
      <w:r w:rsidRPr="00AE7D24">
        <w:rPr>
          <w:sz w:val="22"/>
          <w:szCs w:val="22"/>
        </w:rPr>
        <w:t xml:space="preserve">. </w:t>
      </w:r>
    </w:p>
    <w:p w:rsidR="00AE7D24" w:rsidRPr="00AE7D24" w:rsidRDefault="00AE7D24" w:rsidP="00AE7D24">
      <w:pPr>
        <w:rPr>
          <w:sz w:val="22"/>
          <w:szCs w:val="22"/>
        </w:rPr>
      </w:pPr>
      <w:r w:rsidRPr="00AE7D24">
        <w:rPr>
          <w:sz w:val="22"/>
          <w:szCs w:val="22"/>
        </w:rPr>
        <w:t xml:space="preserve">Table 1. Demographics of Students Who Completed the Survey </w:t>
      </w:r>
    </w:p>
    <w:tbl>
      <w:tblPr>
        <w:tblStyle w:val="LightShading-Accent11"/>
        <w:tblW w:w="0" w:type="auto"/>
        <w:tblLook w:val="04A0"/>
      </w:tblPr>
      <w:tblGrid>
        <w:gridCol w:w="2268"/>
        <w:gridCol w:w="1152"/>
        <w:gridCol w:w="1152"/>
        <w:gridCol w:w="1152"/>
        <w:gridCol w:w="1152"/>
      </w:tblGrid>
      <w:tr w:rsidR="00AE7D24" w:rsidTr="007A6B6A">
        <w:trPr>
          <w:cnfStyle w:val="100000000000"/>
        </w:trPr>
        <w:tc>
          <w:tcPr>
            <w:cnfStyle w:val="001000000000"/>
            <w:tcW w:w="2268" w:type="dxa"/>
          </w:tcPr>
          <w:p w:rsidR="00AE7D24" w:rsidRDefault="00AE7D24" w:rsidP="007D2B0E"/>
        </w:tc>
        <w:tc>
          <w:tcPr>
            <w:tcW w:w="2304" w:type="dxa"/>
            <w:gridSpan w:val="2"/>
          </w:tcPr>
          <w:p w:rsidR="00AE7D24" w:rsidRPr="007A6B6A" w:rsidRDefault="00AE7D24" w:rsidP="007D2B0E">
            <w:pPr>
              <w:jc w:val="center"/>
              <w:cnfStyle w:val="100000000000"/>
            </w:pPr>
            <w:r w:rsidRPr="007A6B6A">
              <w:t>Fall 2010</w:t>
            </w:r>
          </w:p>
        </w:tc>
        <w:tc>
          <w:tcPr>
            <w:tcW w:w="2304" w:type="dxa"/>
            <w:gridSpan w:val="2"/>
          </w:tcPr>
          <w:p w:rsidR="00AE7D24" w:rsidRPr="007A6B6A" w:rsidRDefault="00AE7D24" w:rsidP="007D2B0E">
            <w:pPr>
              <w:jc w:val="center"/>
              <w:cnfStyle w:val="100000000000"/>
            </w:pPr>
            <w:r w:rsidRPr="007A6B6A">
              <w:t>Spring 2011</w:t>
            </w:r>
          </w:p>
        </w:tc>
      </w:tr>
      <w:tr w:rsidR="00AE7D24" w:rsidTr="007A6B6A">
        <w:trPr>
          <w:cnfStyle w:val="000000100000"/>
        </w:trPr>
        <w:tc>
          <w:tcPr>
            <w:cnfStyle w:val="001000000000"/>
            <w:tcW w:w="2268" w:type="dxa"/>
          </w:tcPr>
          <w:p w:rsidR="00AE7D24" w:rsidRPr="00FB6AA8" w:rsidRDefault="00AE7D24" w:rsidP="007D2B0E">
            <w:pPr>
              <w:rPr>
                <w:b w:val="0"/>
              </w:rPr>
            </w:pPr>
            <w:r w:rsidRPr="00FB6AA8">
              <w:t>Grade</w:t>
            </w:r>
          </w:p>
        </w:tc>
        <w:tc>
          <w:tcPr>
            <w:tcW w:w="1152" w:type="dxa"/>
          </w:tcPr>
          <w:p w:rsidR="00AE7D24" w:rsidRPr="00FB6AA8" w:rsidRDefault="00AE7D24" w:rsidP="007D2B0E">
            <w:pPr>
              <w:jc w:val="right"/>
              <w:cnfStyle w:val="000000100000"/>
              <w:rPr>
                <w:b/>
              </w:rPr>
            </w:pPr>
            <w:r w:rsidRPr="00FB6AA8">
              <w:rPr>
                <w:b/>
              </w:rPr>
              <w:t>n</w:t>
            </w:r>
          </w:p>
        </w:tc>
        <w:tc>
          <w:tcPr>
            <w:tcW w:w="1152" w:type="dxa"/>
          </w:tcPr>
          <w:p w:rsidR="00AE7D24" w:rsidRPr="00FB6AA8" w:rsidRDefault="00AE7D24" w:rsidP="007D2B0E">
            <w:pPr>
              <w:jc w:val="right"/>
              <w:cnfStyle w:val="000000100000"/>
              <w:rPr>
                <w:b/>
              </w:rPr>
            </w:pPr>
            <w:r w:rsidRPr="00FB6AA8">
              <w:rPr>
                <w:b/>
              </w:rPr>
              <w:t>percent</w:t>
            </w:r>
          </w:p>
        </w:tc>
        <w:tc>
          <w:tcPr>
            <w:tcW w:w="1152" w:type="dxa"/>
          </w:tcPr>
          <w:p w:rsidR="00AE7D24" w:rsidRPr="00FB6AA8" w:rsidRDefault="00AE7D24" w:rsidP="007D2B0E">
            <w:pPr>
              <w:jc w:val="right"/>
              <w:cnfStyle w:val="000000100000"/>
              <w:rPr>
                <w:b/>
              </w:rPr>
            </w:pPr>
            <w:r w:rsidRPr="00FB6AA8">
              <w:rPr>
                <w:b/>
              </w:rPr>
              <w:t>n</w:t>
            </w:r>
          </w:p>
        </w:tc>
        <w:tc>
          <w:tcPr>
            <w:tcW w:w="1152" w:type="dxa"/>
          </w:tcPr>
          <w:p w:rsidR="00AE7D24" w:rsidRPr="00FB6AA8" w:rsidRDefault="00AE7D24" w:rsidP="007D2B0E">
            <w:pPr>
              <w:jc w:val="right"/>
              <w:cnfStyle w:val="000000100000"/>
              <w:rPr>
                <w:b/>
              </w:rPr>
            </w:pPr>
            <w:r w:rsidRPr="00FB6AA8">
              <w:rPr>
                <w:b/>
              </w:rPr>
              <w:t>percent</w:t>
            </w:r>
          </w:p>
        </w:tc>
      </w:tr>
      <w:tr w:rsidR="00AE7D24" w:rsidTr="007A6B6A">
        <w:tc>
          <w:tcPr>
            <w:cnfStyle w:val="001000000000"/>
            <w:tcW w:w="2268" w:type="dxa"/>
          </w:tcPr>
          <w:p w:rsidR="00AE7D24" w:rsidRPr="00FB6AA8" w:rsidRDefault="00AE7D24" w:rsidP="007D2B0E">
            <w:pPr>
              <w:jc w:val="right"/>
              <w:rPr>
                <w:b w:val="0"/>
              </w:rPr>
            </w:pPr>
            <w:r w:rsidRPr="00FB6AA8">
              <w:t>3</w:t>
            </w:r>
            <w:r w:rsidRPr="00FB6AA8">
              <w:rPr>
                <w:vertAlign w:val="superscript"/>
              </w:rPr>
              <w:t>rd</w:t>
            </w:r>
          </w:p>
        </w:tc>
        <w:tc>
          <w:tcPr>
            <w:tcW w:w="1152" w:type="dxa"/>
          </w:tcPr>
          <w:p w:rsidR="00AE7D24" w:rsidRDefault="00AE7D24" w:rsidP="007D2B0E">
            <w:pPr>
              <w:jc w:val="right"/>
              <w:cnfStyle w:val="000000000000"/>
            </w:pPr>
            <w:r>
              <w:t>157</w:t>
            </w:r>
          </w:p>
        </w:tc>
        <w:tc>
          <w:tcPr>
            <w:tcW w:w="1152" w:type="dxa"/>
          </w:tcPr>
          <w:p w:rsidR="00AE7D24" w:rsidRDefault="00AE7D24" w:rsidP="007D2B0E">
            <w:pPr>
              <w:jc w:val="right"/>
              <w:cnfStyle w:val="000000000000"/>
            </w:pPr>
            <w:r>
              <w:t>43.5</w:t>
            </w:r>
          </w:p>
        </w:tc>
        <w:tc>
          <w:tcPr>
            <w:tcW w:w="1152" w:type="dxa"/>
          </w:tcPr>
          <w:p w:rsidR="00AE7D24" w:rsidRDefault="00AE7D24" w:rsidP="007D2B0E">
            <w:pPr>
              <w:jc w:val="right"/>
              <w:cnfStyle w:val="000000000000"/>
            </w:pPr>
            <w:r>
              <w:t>144</w:t>
            </w:r>
          </w:p>
        </w:tc>
        <w:tc>
          <w:tcPr>
            <w:tcW w:w="1152" w:type="dxa"/>
          </w:tcPr>
          <w:p w:rsidR="00AE7D24" w:rsidRDefault="00AE7D24" w:rsidP="007D2B0E">
            <w:pPr>
              <w:jc w:val="right"/>
              <w:cnfStyle w:val="000000000000"/>
            </w:pPr>
            <w:r>
              <w:t>40.9</w:t>
            </w:r>
          </w:p>
        </w:tc>
      </w:tr>
      <w:tr w:rsidR="00AE7D24" w:rsidTr="007A6B6A">
        <w:trPr>
          <w:cnfStyle w:val="000000100000"/>
        </w:trPr>
        <w:tc>
          <w:tcPr>
            <w:cnfStyle w:val="001000000000"/>
            <w:tcW w:w="2268" w:type="dxa"/>
          </w:tcPr>
          <w:p w:rsidR="00AE7D24" w:rsidRPr="00FB6AA8" w:rsidRDefault="00AE7D24" w:rsidP="007D2B0E">
            <w:pPr>
              <w:jc w:val="right"/>
              <w:rPr>
                <w:b w:val="0"/>
              </w:rPr>
            </w:pPr>
            <w:r w:rsidRPr="00FB6AA8">
              <w:t>4</w:t>
            </w:r>
            <w:r w:rsidRPr="00FB6AA8">
              <w:rPr>
                <w:vertAlign w:val="superscript"/>
              </w:rPr>
              <w:t>th</w:t>
            </w:r>
          </w:p>
        </w:tc>
        <w:tc>
          <w:tcPr>
            <w:tcW w:w="1152" w:type="dxa"/>
          </w:tcPr>
          <w:p w:rsidR="00AE7D24" w:rsidRDefault="00AE7D24" w:rsidP="007D2B0E">
            <w:pPr>
              <w:jc w:val="right"/>
              <w:cnfStyle w:val="000000100000"/>
            </w:pPr>
            <w:r>
              <w:t>128</w:t>
            </w:r>
          </w:p>
        </w:tc>
        <w:tc>
          <w:tcPr>
            <w:tcW w:w="1152" w:type="dxa"/>
          </w:tcPr>
          <w:p w:rsidR="00AE7D24" w:rsidRDefault="00AE7D24" w:rsidP="007D2B0E">
            <w:pPr>
              <w:jc w:val="right"/>
              <w:cnfStyle w:val="000000100000"/>
            </w:pPr>
            <w:r>
              <w:t>35.5</w:t>
            </w:r>
          </w:p>
        </w:tc>
        <w:tc>
          <w:tcPr>
            <w:tcW w:w="1152" w:type="dxa"/>
          </w:tcPr>
          <w:p w:rsidR="00AE7D24" w:rsidRDefault="00AE7D24" w:rsidP="007D2B0E">
            <w:pPr>
              <w:jc w:val="right"/>
              <w:cnfStyle w:val="000000100000"/>
            </w:pPr>
            <w:r>
              <w:t>137</w:t>
            </w:r>
          </w:p>
        </w:tc>
        <w:tc>
          <w:tcPr>
            <w:tcW w:w="1152" w:type="dxa"/>
          </w:tcPr>
          <w:p w:rsidR="00AE7D24" w:rsidRDefault="00AE7D24" w:rsidP="007D2B0E">
            <w:pPr>
              <w:jc w:val="right"/>
              <w:cnfStyle w:val="000000100000"/>
            </w:pPr>
            <w:r>
              <w:t>38.9</w:t>
            </w:r>
          </w:p>
        </w:tc>
      </w:tr>
      <w:tr w:rsidR="00AE7D24" w:rsidTr="007A6B6A">
        <w:tc>
          <w:tcPr>
            <w:cnfStyle w:val="001000000000"/>
            <w:tcW w:w="2268" w:type="dxa"/>
          </w:tcPr>
          <w:p w:rsidR="00AE7D24" w:rsidRPr="00FB6AA8" w:rsidRDefault="00AE7D24" w:rsidP="007D2B0E">
            <w:pPr>
              <w:jc w:val="right"/>
              <w:rPr>
                <w:b w:val="0"/>
              </w:rPr>
            </w:pPr>
            <w:r w:rsidRPr="00FB6AA8">
              <w:t>5</w:t>
            </w:r>
            <w:r w:rsidRPr="00FB6AA8">
              <w:rPr>
                <w:vertAlign w:val="superscript"/>
              </w:rPr>
              <w:t>th</w:t>
            </w:r>
          </w:p>
        </w:tc>
        <w:tc>
          <w:tcPr>
            <w:tcW w:w="1152" w:type="dxa"/>
          </w:tcPr>
          <w:p w:rsidR="00AE7D24" w:rsidRDefault="00AE7D24" w:rsidP="007D2B0E">
            <w:pPr>
              <w:jc w:val="right"/>
              <w:cnfStyle w:val="000000000000"/>
            </w:pPr>
            <w:r>
              <w:t>76</w:t>
            </w:r>
          </w:p>
        </w:tc>
        <w:tc>
          <w:tcPr>
            <w:tcW w:w="1152" w:type="dxa"/>
          </w:tcPr>
          <w:p w:rsidR="00AE7D24" w:rsidRDefault="00AE7D24" w:rsidP="007D2B0E">
            <w:pPr>
              <w:jc w:val="right"/>
              <w:cnfStyle w:val="000000000000"/>
            </w:pPr>
            <w:r>
              <w:t>21.1</w:t>
            </w:r>
          </w:p>
        </w:tc>
        <w:tc>
          <w:tcPr>
            <w:tcW w:w="1152" w:type="dxa"/>
          </w:tcPr>
          <w:p w:rsidR="00AE7D24" w:rsidRDefault="00AE7D24" w:rsidP="007D2B0E">
            <w:pPr>
              <w:jc w:val="right"/>
              <w:cnfStyle w:val="000000000000"/>
            </w:pPr>
            <w:r>
              <w:t>71</w:t>
            </w:r>
          </w:p>
        </w:tc>
        <w:tc>
          <w:tcPr>
            <w:tcW w:w="1152" w:type="dxa"/>
          </w:tcPr>
          <w:p w:rsidR="00AE7D24" w:rsidRDefault="00AE7D24" w:rsidP="007D2B0E">
            <w:pPr>
              <w:jc w:val="right"/>
              <w:cnfStyle w:val="000000000000"/>
            </w:pPr>
            <w:r>
              <w:t>20.2</w:t>
            </w:r>
          </w:p>
        </w:tc>
      </w:tr>
      <w:tr w:rsidR="00AE7D24" w:rsidTr="007A6B6A">
        <w:trPr>
          <w:cnfStyle w:val="000000100000"/>
        </w:trPr>
        <w:tc>
          <w:tcPr>
            <w:cnfStyle w:val="001000000000"/>
            <w:tcW w:w="2268" w:type="dxa"/>
          </w:tcPr>
          <w:p w:rsidR="00AE7D24" w:rsidRPr="00FB6AA8" w:rsidRDefault="00AE7D24" w:rsidP="007D2B0E">
            <w:pPr>
              <w:rPr>
                <w:b w:val="0"/>
              </w:rPr>
            </w:pPr>
            <w:r w:rsidRPr="00FB6AA8">
              <w:t>Age (years)</w:t>
            </w:r>
          </w:p>
        </w:tc>
        <w:tc>
          <w:tcPr>
            <w:tcW w:w="1152" w:type="dxa"/>
          </w:tcPr>
          <w:p w:rsidR="00AE7D24" w:rsidRDefault="00AE7D24" w:rsidP="007D2B0E">
            <w:pPr>
              <w:jc w:val="right"/>
              <w:cnfStyle w:val="000000100000"/>
            </w:pPr>
          </w:p>
        </w:tc>
        <w:tc>
          <w:tcPr>
            <w:tcW w:w="1152" w:type="dxa"/>
          </w:tcPr>
          <w:p w:rsidR="00AE7D24" w:rsidRDefault="00AE7D24" w:rsidP="007D2B0E">
            <w:pPr>
              <w:jc w:val="right"/>
              <w:cnfStyle w:val="000000100000"/>
            </w:pPr>
          </w:p>
        </w:tc>
        <w:tc>
          <w:tcPr>
            <w:tcW w:w="1152" w:type="dxa"/>
          </w:tcPr>
          <w:p w:rsidR="00AE7D24" w:rsidRDefault="00AE7D24" w:rsidP="007D2B0E">
            <w:pPr>
              <w:jc w:val="right"/>
              <w:cnfStyle w:val="000000100000"/>
            </w:pPr>
          </w:p>
        </w:tc>
        <w:tc>
          <w:tcPr>
            <w:tcW w:w="1152" w:type="dxa"/>
          </w:tcPr>
          <w:p w:rsidR="00AE7D24" w:rsidRDefault="00AE7D24" w:rsidP="007D2B0E">
            <w:pPr>
              <w:jc w:val="right"/>
              <w:cnfStyle w:val="000000100000"/>
            </w:pPr>
          </w:p>
        </w:tc>
      </w:tr>
      <w:tr w:rsidR="00AE7D24" w:rsidTr="007A6B6A">
        <w:tc>
          <w:tcPr>
            <w:cnfStyle w:val="001000000000"/>
            <w:tcW w:w="2268" w:type="dxa"/>
          </w:tcPr>
          <w:p w:rsidR="00AE7D24" w:rsidRPr="00FB6AA8" w:rsidRDefault="00AE7D24" w:rsidP="007D2B0E">
            <w:pPr>
              <w:jc w:val="right"/>
              <w:rPr>
                <w:b w:val="0"/>
              </w:rPr>
            </w:pPr>
            <w:r w:rsidRPr="00FB6AA8">
              <w:t>≤</w:t>
            </w:r>
            <w:r>
              <w:t xml:space="preserve"> </w:t>
            </w:r>
            <w:r w:rsidRPr="00FB6AA8">
              <w:t>8</w:t>
            </w:r>
          </w:p>
        </w:tc>
        <w:tc>
          <w:tcPr>
            <w:tcW w:w="1152" w:type="dxa"/>
          </w:tcPr>
          <w:p w:rsidR="00AE7D24" w:rsidRDefault="00AE7D24" w:rsidP="007D2B0E">
            <w:pPr>
              <w:jc w:val="right"/>
              <w:cnfStyle w:val="000000000000"/>
            </w:pPr>
            <w:r>
              <w:t>105</w:t>
            </w:r>
          </w:p>
        </w:tc>
        <w:tc>
          <w:tcPr>
            <w:tcW w:w="1152" w:type="dxa"/>
          </w:tcPr>
          <w:p w:rsidR="00AE7D24" w:rsidRDefault="00AE7D24" w:rsidP="007D2B0E">
            <w:pPr>
              <w:jc w:val="right"/>
              <w:cnfStyle w:val="000000000000"/>
            </w:pPr>
            <w:r>
              <w:t>29.1</w:t>
            </w:r>
          </w:p>
        </w:tc>
        <w:tc>
          <w:tcPr>
            <w:tcW w:w="1152" w:type="dxa"/>
          </w:tcPr>
          <w:p w:rsidR="00AE7D24" w:rsidRDefault="00AE7D24" w:rsidP="007D2B0E">
            <w:pPr>
              <w:jc w:val="right"/>
              <w:cnfStyle w:val="000000000000"/>
            </w:pPr>
            <w:r>
              <w:t>39</w:t>
            </w:r>
          </w:p>
        </w:tc>
        <w:tc>
          <w:tcPr>
            <w:tcW w:w="1152" w:type="dxa"/>
          </w:tcPr>
          <w:p w:rsidR="00AE7D24" w:rsidRDefault="00AE7D24" w:rsidP="007D2B0E">
            <w:pPr>
              <w:jc w:val="right"/>
              <w:cnfStyle w:val="000000000000"/>
            </w:pPr>
            <w:r>
              <w:t>11.2</w:t>
            </w:r>
          </w:p>
        </w:tc>
      </w:tr>
      <w:tr w:rsidR="00AE7D24" w:rsidTr="007A6B6A">
        <w:trPr>
          <w:cnfStyle w:val="000000100000"/>
        </w:trPr>
        <w:tc>
          <w:tcPr>
            <w:cnfStyle w:val="001000000000"/>
            <w:tcW w:w="2268" w:type="dxa"/>
          </w:tcPr>
          <w:p w:rsidR="00AE7D24" w:rsidRPr="00FB6AA8" w:rsidRDefault="00AE7D24" w:rsidP="007D2B0E">
            <w:pPr>
              <w:jc w:val="right"/>
              <w:rPr>
                <w:b w:val="0"/>
              </w:rPr>
            </w:pPr>
            <w:r w:rsidRPr="00FB6AA8">
              <w:t>9</w:t>
            </w:r>
          </w:p>
        </w:tc>
        <w:tc>
          <w:tcPr>
            <w:tcW w:w="1152" w:type="dxa"/>
          </w:tcPr>
          <w:p w:rsidR="00AE7D24" w:rsidRDefault="00AE7D24" w:rsidP="007D2B0E">
            <w:pPr>
              <w:jc w:val="right"/>
              <w:cnfStyle w:val="000000100000"/>
            </w:pPr>
            <w:r>
              <w:t>112</w:t>
            </w:r>
          </w:p>
        </w:tc>
        <w:tc>
          <w:tcPr>
            <w:tcW w:w="1152" w:type="dxa"/>
          </w:tcPr>
          <w:p w:rsidR="00AE7D24" w:rsidRDefault="00AE7D24" w:rsidP="007D2B0E">
            <w:pPr>
              <w:jc w:val="right"/>
              <w:cnfStyle w:val="000000100000"/>
            </w:pPr>
            <w:r>
              <w:t>31.0</w:t>
            </w:r>
          </w:p>
        </w:tc>
        <w:tc>
          <w:tcPr>
            <w:tcW w:w="1152" w:type="dxa"/>
          </w:tcPr>
          <w:p w:rsidR="00AE7D24" w:rsidRDefault="00AE7D24" w:rsidP="007D2B0E">
            <w:pPr>
              <w:jc w:val="right"/>
              <w:cnfStyle w:val="000000100000"/>
            </w:pPr>
            <w:r>
              <w:t>116</w:t>
            </w:r>
          </w:p>
        </w:tc>
        <w:tc>
          <w:tcPr>
            <w:tcW w:w="1152" w:type="dxa"/>
          </w:tcPr>
          <w:p w:rsidR="00AE7D24" w:rsidRDefault="00AE7D24" w:rsidP="007D2B0E">
            <w:pPr>
              <w:jc w:val="right"/>
              <w:cnfStyle w:val="000000100000"/>
            </w:pPr>
            <w:r>
              <w:t>33.2</w:t>
            </w:r>
          </w:p>
        </w:tc>
      </w:tr>
      <w:tr w:rsidR="00AE7D24" w:rsidTr="007A6B6A">
        <w:tc>
          <w:tcPr>
            <w:cnfStyle w:val="001000000000"/>
            <w:tcW w:w="2268" w:type="dxa"/>
          </w:tcPr>
          <w:p w:rsidR="00AE7D24" w:rsidRPr="00FB6AA8" w:rsidRDefault="00AE7D24" w:rsidP="007D2B0E">
            <w:pPr>
              <w:jc w:val="right"/>
              <w:rPr>
                <w:b w:val="0"/>
              </w:rPr>
            </w:pPr>
            <w:r w:rsidRPr="00FB6AA8">
              <w:t>10</w:t>
            </w:r>
          </w:p>
        </w:tc>
        <w:tc>
          <w:tcPr>
            <w:tcW w:w="1152" w:type="dxa"/>
          </w:tcPr>
          <w:p w:rsidR="00AE7D24" w:rsidRDefault="00AE7D24" w:rsidP="007D2B0E">
            <w:pPr>
              <w:jc w:val="right"/>
              <w:cnfStyle w:val="000000000000"/>
            </w:pPr>
            <w:r>
              <w:t>106</w:t>
            </w:r>
          </w:p>
        </w:tc>
        <w:tc>
          <w:tcPr>
            <w:tcW w:w="1152" w:type="dxa"/>
          </w:tcPr>
          <w:p w:rsidR="00AE7D24" w:rsidRDefault="00AE7D24" w:rsidP="007D2B0E">
            <w:pPr>
              <w:jc w:val="right"/>
              <w:cnfStyle w:val="000000000000"/>
            </w:pPr>
            <w:r>
              <w:t>29.4</w:t>
            </w:r>
          </w:p>
        </w:tc>
        <w:tc>
          <w:tcPr>
            <w:tcW w:w="1152" w:type="dxa"/>
          </w:tcPr>
          <w:p w:rsidR="00AE7D24" w:rsidRDefault="00AE7D24" w:rsidP="007D2B0E">
            <w:pPr>
              <w:jc w:val="right"/>
              <w:cnfStyle w:val="000000000000"/>
            </w:pPr>
            <w:r>
              <w:t>114</w:t>
            </w:r>
          </w:p>
        </w:tc>
        <w:tc>
          <w:tcPr>
            <w:tcW w:w="1152" w:type="dxa"/>
          </w:tcPr>
          <w:p w:rsidR="00AE7D24" w:rsidRDefault="00AE7D24" w:rsidP="007D2B0E">
            <w:pPr>
              <w:jc w:val="right"/>
              <w:cnfStyle w:val="000000000000"/>
            </w:pPr>
            <w:r>
              <w:t>32.7</w:t>
            </w:r>
          </w:p>
        </w:tc>
      </w:tr>
      <w:tr w:rsidR="00AE7D24" w:rsidTr="007A6B6A">
        <w:trPr>
          <w:cnfStyle w:val="000000100000"/>
        </w:trPr>
        <w:tc>
          <w:tcPr>
            <w:cnfStyle w:val="001000000000"/>
            <w:tcW w:w="2268" w:type="dxa"/>
          </w:tcPr>
          <w:p w:rsidR="00AE7D24" w:rsidRPr="00FB6AA8" w:rsidRDefault="00AE7D24" w:rsidP="007D2B0E">
            <w:pPr>
              <w:jc w:val="right"/>
              <w:rPr>
                <w:b w:val="0"/>
              </w:rPr>
            </w:pPr>
            <w:r w:rsidRPr="00FB6AA8">
              <w:t>≥ 11</w:t>
            </w:r>
          </w:p>
        </w:tc>
        <w:tc>
          <w:tcPr>
            <w:tcW w:w="1152" w:type="dxa"/>
          </w:tcPr>
          <w:p w:rsidR="00AE7D24" w:rsidRDefault="00AE7D24" w:rsidP="007D2B0E">
            <w:pPr>
              <w:jc w:val="right"/>
              <w:cnfStyle w:val="000000100000"/>
            </w:pPr>
            <w:r>
              <w:t>38</w:t>
            </w:r>
          </w:p>
        </w:tc>
        <w:tc>
          <w:tcPr>
            <w:tcW w:w="1152" w:type="dxa"/>
          </w:tcPr>
          <w:p w:rsidR="00AE7D24" w:rsidRDefault="00AE7D24" w:rsidP="007D2B0E">
            <w:pPr>
              <w:jc w:val="right"/>
              <w:cnfStyle w:val="000000100000"/>
            </w:pPr>
            <w:r>
              <w:t>10.5</w:t>
            </w:r>
          </w:p>
        </w:tc>
        <w:tc>
          <w:tcPr>
            <w:tcW w:w="1152" w:type="dxa"/>
          </w:tcPr>
          <w:p w:rsidR="00AE7D24" w:rsidRDefault="00AE7D24" w:rsidP="007D2B0E">
            <w:pPr>
              <w:jc w:val="right"/>
              <w:cnfStyle w:val="000000100000"/>
            </w:pPr>
            <w:r>
              <w:t>80</w:t>
            </w:r>
          </w:p>
        </w:tc>
        <w:tc>
          <w:tcPr>
            <w:tcW w:w="1152" w:type="dxa"/>
          </w:tcPr>
          <w:p w:rsidR="00AE7D24" w:rsidRDefault="00AE7D24" w:rsidP="007D2B0E">
            <w:pPr>
              <w:jc w:val="right"/>
              <w:cnfStyle w:val="000000100000"/>
            </w:pPr>
            <w:r>
              <w:t>22.9</w:t>
            </w:r>
          </w:p>
        </w:tc>
      </w:tr>
      <w:tr w:rsidR="00AE7D24" w:rsidTr="007A6B6A">
        <w:tc>
          <w:tcPr>
            <w:cnfStyle w:val="001000000000"/>
            <w:tcW w:w="2268" w:type="dxa"/>
          </w:tcPr>
          <w:p w:rsidR="00AE7D24" w:rsidRPr="00FB6AA8" w:rsidRDefault="00AE7D24" w:rsidP="007D2B0E">
            <w:pPr>
              <w:rPr>
                <w:b w:val="0"/>
              </w:rPr>
            </w:pPr>
            <w:r w:rsidRPr="00FB6AA8">
              <w:t>Sex</w:t>
            </w:r>
          </w:p>
        </w:tc>
        <w:tc>
          <w:tcPr>
            <w:tcW w:w="1152" w:type="dxa"/>
          </w:tcPr>
          <w:p w:rsidR="00AE7D24" w:rsidRDefault="00AE7D24" w:rsidP="007D2B0E">
            <w:pPr>
              <w:jc w:val="right"/>
              <w:cnfStyle w:val="000000000000"/>
            </w:pPr>
          </w:p>
        </w:tc>
        <w:tc>
          <w:tcPr>
            <w:tcW w:w="1152" w:type="dxa"/>
          </w:tcPr>
          <w:p w:rsidR="00AE7D24" w:rsidRDefault="00AE7D24" w:rsidP="007D2B0E">
            <w:pPr>
              <w:jc w:val="right"/>
              <w:cnfStyle w:val="000000000000"/>
            </w:pPr>
          </w:p>
        </w:tc>
        <w:tc>
          <w:tcPr>
            <w:tcW w:w="1152" w:type="dxa"/>
          </w:tcPr>
          <w:p w:rsidR="00AE7D24" w:rsidRDefault="00AE7D24" w:rsidP="007D2B0E">
            <w:pPr>
              <w:jc w:val="right"/>
              <w:cnfStyle w:val="000000000000"/>
            </w:pPr>
          </w:p>
        </w:tc>
        <w:tc>
          <w:tcPr>
            <w:tcW w:w="1152" w:type="dxa"/>
          </w:tcPr>
          <w:p w:rsidR="00AE7D24" w:rsidRDefault="00AE7D24" w:rsidP="007D2B0E">
            <w:pPr>
              <w:jc w:val="right"/>
              <w:cnfStyle w:val="000000000000"/>
            </w:pPr>
          </w:p>
        </w:tc>
      </w:tr>
      <w:tr w:rsidR="00AE7D24" w:rsidTr="007A6B6A">
        <w:trPr>
          <w:cnfStyle w:val="000000100000"/>
        </w:trPr>
        <w:tc>
          <w:tcPr>
            <w:cnfStyle w:val="001000000000"/>
            <w:tcW w:w="2268" w:type="dxa"/>
          </w:tcPr>
          <w:p w:rsidR="00AE7D24" w:rsidRPr="00FB6AA8" w:rsidRDefault="00AE7D24" w:rsidP="007D2B0E">
            <w:pPr>
              <w:jc w:val="right"/>
              <w:rPr>
                <w:b w:val="0"/>
              </w:rPr>
            </w:pPr>
            <w:r w:rsidRPr="00FB6AA8">
              <w:t>Male</w:t>
            </w:r>
          </w:p>
        </w:tc>
        <w:tc>
          <w:tcPr>
            <w:tcW w:w="1152" w:type="dxa"/>
          </w:tcPr>
          <w:p w:rsidR="00AE7D24" w:rsidRDefault="00AE7D24" w:rsidP="007D2B0E">
            <w:pPr>
              <w:jc w:val="right"/>
              <w:cnfStyle w:val="000000100000"/>
            </w:pPr>
            <w:r>
              <w:t>168</w:t>
            </w:r>
          </w:p>
        </w:tc>
        <w:tc>
          <w:tcPr>
            <w:tcW w:w="1152" w:type="dxa"/>
          </w:tcPr>
          <w:p w:rsidR="00AE7D24" w:rsidRDefault="00AE7D24" w:rsidP="007D2B0E">
            <w:pPr>
              <w:jc w:val="right"/>
              <w:cnfStyle w:val="000000100000"/>
            </w:pPr>
            <w:r>
              <w:t>46.9</w:t>
            </w:r>
          </w:p>
        </w:tc>
        <w:tc>
          <w:tcPr>
            <w:tcW w:w="1152" w:type="dxa"/>
          </w:tcPr>
          <w:p w:rsidR="00AE7D24" w:rsidRDefault="00AE7D24" w:rsidP="007D2B0E">
            <w:pPr>
              <w:jc w:val="right"/>
              <w:cnfStyle w:val="000000100000"/>
            </w:pPr>
            <w:r>
              <w:t>155</w:t>
            </w:r>
          </w:p>
        </w:tc>
        <w:tc>
          <w:tcPr>
            <w:tcW w:w="1152" w:type="dxa"/>
          </w:tcPr>
          <w:p w:rsidR="00AE7D24" w:rsidRDefault="00AE7D24" w:rsidP="007D2B0E">
            <w:pPr>
              <w:jc w:val="right"/>
              <w:cnfStyle w:val="000000100000"/>
            </w:pPr>
            <w:r>
              <w:t>44.5</w:t>
            </w:r>
          </w:p>
        </w:tc>
      </w:tr>
      <w:tr w:rsidR="00AE7D24" w:rsidTr="007A6B6A">
        <w:tc>
          <w:tcPr>
            <w:cnfStyle w:val="001000000000"/>
            <w:tcW w:w="2268" w:type="dxa"/>
          </w:tcPr>
          <w:p w:rsidR="00AE7D24" w:rsidRPr="00FB6AA8" w:rsidRDefault="00AE7D24" w:rsidP="007D2B0E">
            <w:pPr>
              <w:jc w:val="right"/>
              <w:rPr>
                <w:b w:val="0"/>
              </w:rPr>
            </w:pPr>
            <w:r w:rsidRPr="00FB6AA8">
              <w:t>Female</w:t>
            </w:r>
          </w:p>
        </w:tc>
        <w:tc>
          <w:tcPr>
            <w:tcW w:w="1152" w:type="dxa"/>
          </w:tcPr>
          <w:p w:rsidR="00AE7D24" w:rsidRDefault="00AE7D24" w:rsidP="007D2B0E">
            <w:pPr>
              <w:jc w:val="right"/>
              <w:cnfStyle w:val="000000000000"/>
            </w:pPr>
            <w:r>
              <w:t>190</w:t>
            </w:r>
          </w:p>
        </w:tc>
        <w:tc>
          <w:tcPr>
            <w:tcW w:w="1152" w:type="dxa"/>
          </w:tcPr>
          <w:p w:rsidR="00AE7D24" w:rsidRDefault="00AE7D24" w:rsidP="007D2B0E">
            <w:pPr>
              <w:jc w:val="right"/>
              <w:cnfStyle w:val="000000000000"/>
            </w:pPr>
            <w:r>
              <w:t>53.1</w:t>
            </w:r>
          </w:p>
        </w:tc>
        <w:tc>
          <w:tcPr>
            <w:tcW w:w="1152" w:type="dxa"/>
          </w:tcPr>
          <w:p w:rsidR="00AE7D24" w:rsidRDefault="00AE7D24" w:rsidP="007D2B0E">
            <w:pPr>
              <w:jc w:val="right"/>
              <w:cnfStyle w:val="000000000000"/>
            </w:pPr>
            <w:r>
              <w:t>193</w:t>
            </w:r>
          </w:p>
        </w:tc>
        <w:tc>
          <w:tcPr>
            <w:tcW w:w="1152" w:type="dxa"/>
          </w:tcPr>
          <w:p w:rsidR="00AE7D24" w:rsidRDefault="00AE7D24" w:rsidP="007D2B0E">
            <w:pPr>
              <w:jc w:val="right"/>
              <w:cnfStyle w:val="000000000000"/>
            </w:pPr>
            <w:r>
              <w:t>55.5</w:t>
            </w:r>
          </w:p>
        </w:tc>
      </w:tr>
      <w:tr w:rsidR="00AE7D24" w:rsidTr="007A6B6A">
        <w:trPr>
          <w:cnfStyle w:val="000000100000"/>
        </w:trPr>
        <w:tc>
          <w:tcPr>
            <w:cnfStyle w:val="001000000000"/>
            <w:tcW w:w="2268" w:type="dxa"/>
          </w:tcPr>
          <w:p w:rsidR="00AE7D24" w:rsidRPr="00FB6AA8" w:rsidRDefault="00AE7D24" w:rsidP="007D2B0E">
            <w:pPr>
              <w:rPr>
                <w:b w:val="0"/>
              </w:rPr>
            </w:pPr>
            <w:r w:rsidRPr="00FB6AA8">
              <w:t>Race/Ethnicity</w:t>
            </w:r>
          </w:p>
        </w:tc>
        <w:tc>
          <w:tcPr>
            <w:tcW w:w="1152" w:type="dxa"/>
          </w:tcPr>
          <w:p w:rsidR="00AE7D24" w:rsidRDefault="00AE7D24" w:rsidP="007D2B0E">
            <w:pPr>
              <w:jc w:val="right"/>
              <w:cnfStyle w:val="000000100000"/>
            </w:pPr>
          </w:p>
        </w:tc>
        <w:tc>
          <w:tcPr>
            <w:tcW w:w="1152" w:type="dxa"/>
          </w:tcPr>
          <w:p w:rsidR="00AE7D24" w:rsidRDefault="00AE7D24" w:rsidP="007D2B0E">
            <w:pPr>
              <w:jc w:val="right"/>
              <w:cnfStyle w:val="000000100000"/>
            </w:pPr>
          </w:p>
        </w:tc>
        <w:tc>
          <w:tcPr>
            <w:tcW w:w="1152" w:type="dxa"/>
          </w:tcPr>
          <w:p w:rsidR="00AE7D24" w:rsidRDefault="00AE7D24" w:rsidP="007D2B0E">
            <w:pPr>
              <w:jc w:val="right"/>
              <w:cnfStyle w:val="000000100000"/>
            </w:pPr>
          </w:p>
        </w:tc>
        <w:tc>
          <w:tcPr>
            <w:tcW w:w="1152" w:type="dxa"/>
          </w:tcPr>
          <w:p w:rsidR="00AE7D24" w:rsidRDefault="00AE7D24" w:rsidP="007D2B0E">
            <w:pPr>
              <w:jc w:val="right"/>
              <w:cnfStyle w:val="000000100000"/>
            </w:pPr>
          </w:p>
        </w:tc>
      </w:tr>
      <w:tr w:rsidR="00AE7D24" w:rsidTr="007A6B6A">
        <w:tc>
          <w:tcPr>
            <w:cnfStyle w:val="001000000000"/>
            <w:tcW w:w="2268" w:type="dxa"/>
          </w:tcPr>
          <w:p w:rsidR="00AE7D24" w:rsidRPr="00FB6AA8" w:rsidRDefault="00AE7D24" w:rsidP="007D2B0E">
            <w:pPr>
              <w:jc w:val="right"/>
              <w:rPr>
                <w:b w:val="0"/>
              </w:rPr>
            </w:pPr>
            <w:r w:rsidRPr="00FB6AA8">
              <w:t>White</w:t>
            </w:r>
          </w:p>
        </w:tc>
        <w:tc>
          <w:tcPr>
            <w:tcW w:w="1152" w:type="dxa"/>
          </w:tcPr>
          <w:p w:rsidR="00AE7D24" w:rsidRDefault="00AE7D24" w:rsidP="007D2B0E">
            <w:pPr>
              <w:jc w:val="right"/>
              <w:cnfStyle w:val="000000000000"/>
            </w:pPr>
            <w:r>
              <w:t>166</w:t>
            </w:r>
          </w:p>
        </w:tc>
        <w:tc>
          <w:tcPr>
            <w:tcW w:w="1152" w:type="dxa"/>
          </w:tcPr>
          <w:p w:rsidR="00AE7D24" w:rsidRDefault="00AE7D24" w:rsidP="007D2B0E">
            <w:pPr>
              <w:jc w:val="right"/>
              <w:cnfStyle w:val="000000000000"/>
            </w:pPr>
            <w:r>
              <w:t>48.7</w:t>
            </w:r>
          </w:p>
        </w:tc>
        <w:tc>
          <w:tcPr>
            <w:tcW w:w="1152" w:type="dxa"/>
          </w:tcPr>
          <w:p w:rsidR="00AE7D24" w:rsidRDefault="00AE7D24" w:rsidP="007D2B0E">
            <w:pPr>
              <w:jc w:val="right"/>
              <w:cnfStyle w:val="000000000000"/>
            </w:pPr>
            <w:r>
              <w:t>144</w:t>
            </w:r>
          </w:p>
        </w:tc>
        <w:tc>
          <w:tcPr>
            <w:tcW w:w="1152" w:type="dxa"/>
          </w:tcPr>
          <w:p w:rsidR="00AE7D24" w:rsidRDefault="00AE7D24" w:rsidP="007D2B0E">
            <w:pPr>
              <w:jc w:val="right"/>
              <w:cnfStyle w:val="000000000000"/>
            </w:pPr>
            <w:r>
              <w:t>42.5</w:t>
            </w:r>
          </w:p>
        </w:tc>
      </w:tr>
      <w:tr w:rsidR="00AE7D24" w:rsidTr="007A6B6A">
        <w:trPr>
          <w:cnfStyle w:val="000000100000"/>
        </w:trPr>
        <w:tc>
          <w:tcPr>
            <w:cnfStyle w:val="001000000000"/>
            <w:tcW w:w="2268" w:type="dxa"/>
          </w:tcPr>
          <w:p w:rsidR="00AE7D24" w:rsidRPr="00FB6AA8" w:rsidRDefault="00AE7D24" w:rsidP="007D2B0E">
            <w:pPr>
              <w:jc w:val="right"/>
              <w:rPr>
                <w:b w:val="0"/>
              </w:rPr>
            </w:pPr>
            <w:r w:rsidRPr="00FB6AA8">
              <w:t>Black</w:t>
            </w:r>
          </w:p>
        </w:tc>
        <w:tc>
          <w:tcPr>
            <w:tcW w:w="1152" w:type="dxa"/>
          </w:tcPr>
          <w:p w:rsidR="00AE7D24" w:rsidRDefault="00AE7D24" w:rsidP="007D2B0E">
            <w:pPr>
              <w:jc w:val="right"/>
              <w:cnfStyle w:val="000000100000"/>
            </w:pPr>
            <w:r>
              <w:t>37</w:t>
            </w:r>
          </w:p>
        </w:tc>
        <w:tc>
          <w:tcPr>
            <w:tcW w:w="1152" w:type="dxa"/>
          </w:tcPr>
          <w:p w:rsidR="00AE7D24" w:rsidRDefault="00AE7D24" w:rsidP="007D2B0E">
            <w:pPr>
              <w:jc w:val="right"/>
              <w:cnfStyle w:val="000000100000"/>
            </w:pPr>
            <w:r>
              <w:t>10.9</w:t>
            </w:r>
          </w:p>
        </w:tc>
        <w:tc>
          <w:tcPr>
            <w:tcW w:w="1152" w:type="dxa"/>
          </w:tcPr>
          <w:p w:rsidR="00AE7D24" w:rsidRDefault="00AE7D24" w:rsidP="007D2B0E">
            <w:pPr>
              <w:jc w:val="right"/>
              <w:cnfStyle w:val="000000100000"/>
            </w:pPr>
            <w:r>
              <w:t>41</w:t>
            </w:r>
          </w:p>
        </w:tc>
        <w:tc>
          <w:tcPr>
            <w:tcW w:w="1152" w:type="dxa"/>
          </w:tcPr>
          <w:p w:rsidR="00AE7D24" w:rsidRDefault="00AE7D24" w:rsidP="007D2B0E">
            <w:pPr>
              <w:jc w:val="right"/>
              <w:cnfStyle w:val="000000100000"/>
            </w:pPr>
            <w:r>
              <w:t>12.1</w:t>
            </w:r>
          </w:p>
        </w:tc>
      </w:tr>
      <w:tr w:rsidR="00AE7D24" w:rsidTr="007A6B6A">
        <w:tc>
          <w:tcPr>
            <w:cnfStyle w:val="001000000000"/>
            <w:tcW w:w="2268" w:type="dxa"/>
          </w:tcPr>
          <w:p w:rsidR="00AE7D24" w:rsidRPr="00FB6AA8" w:rsidRDefault="00AE7D24" w:rsidP="007D2B0E">
            <w:pPr>
              <w:jc w:val="right"/>
              <w:rPr>
                <w:b w:val="0"/>
              </w:rPr>
            </w:pPr>
            <w:r w:rsidRPr="00FB6AA8">
              <w:t>Hispanic</w:t>
            </w:r>
          </w:p>
        </w:tc>
        <w:tc>
          <w:tcPr>
            <w:tcW w:w="1152" w:type="dxa"/>
          </w:tcPr>
          <w:p w:rsidR="00AE7D24" w:rsidRDefault="00AE7D24" w:rsidP="007D2B0E">
            <w:pPr>
              <w:jc w:val="right"/>
              <w:cnfStyle w:val="000000000000"/>
            </w:pPr>
            <w:r>
              <w:t>35</w:t>
            </w:r>
          </w:p>
        </w:tc>
        <w:tc>
          <w:tcPr>
            <w:tcW w:w="1152" w:type="dxa"/>
          </w:tcPr>
          <w:p w:rsidR="00AE7D24" w:rsidRDefault="00AE7D24" w:rsidP="007D2B0E">
            <w:pPr>
              <w:jc w:val="right"/>
              <w:cnfStyle w:val="000000000000"/>
            </w:pPr>
            <w:r>
              <w:t>10.3</w:t>
            </w:r>
          </w:p>
        </w:tc>
        <w:tc>
          <w:tcPr>
            <w:tcW w:w="1152" w:type="dxa"/>
          </w:tcPr>
          <w:p w:rsidR="00AE7D24" w:rsidRDefault="00AE7D24" w:rsidP="007D2B0E">
            <w:pPr>
              <w:jc w:val="right"/>
              <w:cnfStyle w:val="000000000000"/>
            </w:pPr>
            <w:r>
              <w:t>32</w:t>
            </w:r>
          </w:p>
        </w:tc>
        <w:tc>
          <w:tcPr>
            <w:tcW w:w="1152" w:type="dxa"/>
          </w:tcPr>
          <w:p w:rsidR="00AE7D24" w:rsidRDefault="00AE7D24" w:rsidP="007D2B0E">
            <w:pPr>
              <w:jc w:val="right"/>
              <w:cnfStyle w:val="000000000000"/>
            </w:pPr>
            <w:r>
              <w:t>9.4</w:t>
            </w:r>
          </w:p>
        </w:tc>
      </w:tr>
      <w:tr w:rsidR="00AE7D24" w:rsidTr="007A6B6A">
        <w:trPr>
          <w:cnfStyle w:val="000000100000"/>
        </w:trPr>
        <w:tc>
          <w:tcPr>
            <w:cnfStyle w:val="001000000000"/>
            <w:tcW w:w="2268" w:type="dxa"/>
          </w:tcPr>
          <w:p w:rsidR="00AE7D24" w:rsidRPr="00FB6AA8" w:rsidRDefault="00AE7D24" w:rsidP="007D2B0E">
            <w:pPr>
              <w:jc w:val="right"/>
              <w:rPr>
                <w:b w:val="0"/>
              </w:rPr>
            </w:pPr>
            <w:r w:rsidRPr="00FB6AA8">
              <w:t>American Indian</w:t>
            </w:r>
          </w:p>
        </w:tc>
        <w:tc>
          <w:tcPr>
            <w:tcW w:w="1152" w:type="dxa"/>
          </w:tcPr>
          <w:p w:rsidR="00AE7D24" w:rsidRDefault="00AE7D24" w:rsidP="007D2B0E">
            <w:pPr>
              <w:jc w:val="right"/>
              <w:cnfStyle w:val="000000100000"/>
            </w:pPr>
            <w:r>
              <w:t>74</w:t>
            </w:r>
          </w:p>
        </w:tc>
        <w:tc>
          <w:tcPr>
            <w:tcW w:w="1152" w:type="dxa"/>
          </w:tcPr>
          <w:p w:rsidR="00AE7D24" w:rsidRDefault="00AE7D24" w:rsidP="007D2B0E">
            <w:pPr>
              <w:jc w:val="right"/>
              <w:cnfStyle w:val="000000100000"/>
            </w:pPr>
            <w:r>
              <w:t>21.7</w:t>
            </w:r>
          </w:p>
        </w:tc>
        <w:tc>
          <w:tcPr>
            <w:tcW w:w="1152" w:type="dxa"/>
          </w:tcPr>
          <w:p w:rsidR="00AE7D24" w:rsidRDefault="00AE7D24" w:rsidP="007D2B0E">
            <w:pPr>
              <w:jc w:val="right"/>
              <w:cnfStyle w:val="000000100000"/>
            </w:pPr>
            <w:r>
              <w:t>102</w:t>
            </w:r>
          </w:p>
        </w:tc>
        <w:tc>
          <w:tcPr>
            <w:tcW w:w="1152" w:type="dxa"/>
          </w:tcPr>
          <w:p w:rsidR="00AE7D24" w:rsidRDefault="00AE7D24" w:rsidP="007D2B0E">
            <w:pPr>
              <w:jc w:val="right"/>
              <w:cnfStyle w:val="000000100000"/>
            </w:pPr>
            <w:r>
              <w:t>30.1</w:t>
            </w:r>
          </w:p>
        </w:tc>
      </w:tr>
      <w:tr w:rsidR="00AE7D24" w:rsidTr="007A6B6A">
        <w:tc>
          <w:tcPr>
            <w:cnfStyle w:val="001000000000"/>
            <w:tcW w:w="2268" w:type="dxa"/>
          </w:tcPr>
          <w:p w:rsidR="00AE7D24" w:rsidRPr="00FB6AA8" w:rsidRDefault="00AE7D24" w:rsidP="007D2B0E">
            <w:pPr>
              <w:jc w:val="right"/>
              <w:rPr>
                <w:b w:val="0"/>
              </w:rPr>
            </w:pPr>
            <w:r w:rsidRPr="00FB6AA8">
              <w:t>Other</w:t>
            </w:r>
          </w:p>
        </w:tc>
        <w:tc>
          <w:tcPr>
            <w:tcW w:w="1152" w:type="dxa"/>
          </w:tcPr>
          <w:p w:rsidR="00AE7D24" w:rsidRDefault="00AE7D24" w:rsidP="007D2B0E">
            <w:pPr>
              <w:jc w:val="right"/>
              <w:cnfStyle w:val="000000000000"/>
            </w:pPr>
            <w:r>
              <w:t>29</w:t>
            </w:r>
          </w:p>
        </w:tc>
        <w:tc>
          <w:tcPr>
            <w:tcW w:w="1152" w:type="dxa"/>
          </w:tcPr>
          <w:p w:rsidR="00AE7D24" w:rsidRDefault="00AE7D24" w:rsidP="007D2B0E">
            <w:pPr>
              <w:jc w:val="right"/>
              <w:cnfStyle w:val="000000000000"/>
            </w:pPr>
            <w:r>
              <w:t>8.5</w:t>
            </w:r>
          </w:p>
        </w:tc>
        <w:tc>
          <w:tcPr>
            <w:tcW w:w="1152" w:type="dxa"/>
          </w:tcPr>
          <w:p w:rsidR="00AE7D24" w:rsidRDefault="00AE7D24" w:rsidP="007D2B0E">
            <w:pPr>
              <w:jc w:val="right"/>
              <w:cnfStyle w:val="000000000000"/>
            </w:pPr>
            <w:r>
              <w:t>20</w:t>
            </w:r>
          </w:p>
        </w:tc>
        <w:tc>
          <w:tcPr>
            <w:tcW w:w="1152" w:type="dxa"/>
          </w:tcPr>
          <w:p w:rsidR="00AE7D24" w:rsidRDefault="00AE7D24" w:rsidP="007D2B0E">
            <w:pPr>
              <w:jc w:val="right"/>
              <w:cnfStyle w:val="000000000000"/>
            </w:pPr>
            <w:r>
              <w:t>5.9</w:t>
            </w:r>
          </w:p>
        </w:tc>
      </w:tr>
    </w:tbl>
    <w:p w:rsidR="00AE7D24" w:rsidRDefault="00AE7D24" w:rsidP="00AE7D24">
      <w:pPr>
        <w:spacing w:after="0"/>
      </w:pPr>
      <w:r>
        <w:t xml:space="preserve">Note: Missing data include n=3 for Spring age; n=3 for Fall sex; n=4 for </w:t>
      </w:r>
    </w:p>
    <w:p w:rsidR="009A4C53" w:rsidRDefault="00AE7D24" w:rsidP="00AE7D24">
      <w:pPr>
        <w:spacing w:after="0"/>
      </w:pPr>
      <w:r>
        <w:t>Spring sex; n=20 for Fall race/ethnicity; n=13 for Spring race/ethnicity.</w:t>
      </w:r>
    </w:p>
    <w:p w:rsidR="00AE7D24" w:rsidRPr="009A4C53" w:rsidRDefault="00AE7D24" w:rsidP="009A4C53">
      <w:pPr>
        <w:pStyle w:val="Heading1"/>
        <w:rPr>
          <w:b/>
          <w:color w:val="D16349" w:themeColor="accent1"/>
        </w:rPr>
      </w:pPr>
      <w:r w:rsidRPr="009A4C53">
        <w:rPr>
          <w:b/>
          <w:color w:val="D16349" w:themeColor="accent1"/>
        </w:rPr>
        <w:t>Survey Results</w:t>
      </w:r>
    </w:p>
    <w:p w:rsidR="00AE7D24" w:rsidRDefault="00AE7D24" w:rsidP="00AE7D24">
      <w:pPr>
        <w:spacing w:after="0"/>
      </w:pPr>
    </w:p>
    <w:p w:rsidR="00AE7D24" w:rsidRPr="00AE7D24" w:rsidRDefault="00AE7D24" w:rsidP="00AE7D24">
      <w:pPr>
        <w:pStyle w:val="Heading3"/>
        <w:rPr>
          <w:b/>
        </w:rPr>
      </w:pPr>
      <w:r w:rsidRPr="00AE7D24">
        <w:rPr>
          <w:b/>
        </w:rPr>
        <w:t>Behaviors</w:t>
      </w:r>
    </w:p>
    <w:p w:rsidR="00AE7D24" w:rsidRDefault="00AE7D24" w:rsidP="00AE7D24">
      <w:pPr>
        <w:spacing w:after="0"/>
      </w:pPr>
    </w:p>
    <w:p w:rsidR="00AE7D24" w:rsidRPr="00AE7D24" w:rsidRDefault="00AE7D24" w:rsidP="00AE7D24">
      <w:pPr>
        <w:spacing w:after="0"/>
        <w:rPr>
          <w:sz w:val="22"/>
          <w:szCs w:val="22"/>
        </w:rPr>
      </w:pPr>
      <w:r w:rsidRPr="00AE7D24">
        <w:rPr>
          <w:sz w:val="22"/>
          <w:szCs w:val="22"/>
        </w:rPr>
        <w:t>Fewer than 1 in 5 children were eating 5 or more servings of fruits and vegetables daily, and approximately 30% of children were drinking sufficient amounts of water Two in 5 children spent fewer than 3 hours on the computer, watching TV, or playing video games, and about 77% of children engaged in at least 20 minutes of physical activity on the previous day. From Fall to Spring, there were not many significant differences in specific behaviors; however, the composite score for food nutrition did increase significantly, with more than double the number of students engaging in at least 7 of 9 healthier food behaviors in the Spring compared to the Fall</w:t>
      </w:r>
      <w:r w:rsidR="00AF15C7">
        <w:rPr>
          <w:sz w:val="22"/>
          <w:szCs w:val="22"/>
        </w:rPr>
        <w:t xml:space="preserve"> </w:t>
      </w:r>
      <w:r w:rsidR="00720647">
        <w:rPr>
          <w:sz w:val="22"/>
          <w:szCs w:val="22"/>
        </w:rPr>
        <w:t>(Table 2)</w:t>
      </w:r>
      <w:r w:rsidRPr="00AE7D24">
        <w:rPr>
          <w:sz w:val="22"/>
          <w:szCs w:val="22"/>
        </w:rPr>
        <w:t xml:space="preserve">. </w:t>
      </w:r>
    </w:p>
    <w:p w:rsidR="00AE7D24" w:rsidRPr="00AE7D24" w:rsidRDefault="00AE7D24" w:rsidP="00AE7D24">
      <w:pPr>
        <w:spacing w:after="0"/>
        <w:rPr>
          <w:sz w:val="22"/>
          <w:szCs w:val="22"/>
        </w:rPr>
      </w:pPr>
    </w:p>
    <w:p w:rsidR="00AE7D24" w:rsidRPr="00AE7D24" w:rsidRDefault="00AE7D24" w:rsidP="00AE7D24">
      <w:pPr>
        <w:spacing w:after="0"/>
        <w:rPr>
          <w:sz w:val="22"/>
          <w:szCs w:val="22"/>
        </w:rPr>
      </w:pPr>
      <w:r w:rsidRPr="00AE7D24">
        <w:rPr>
          <w:sz w:val="22"/>
          <w:szCs w:val="22"/>
        </w:rPr>
        <w:t>Table 2. Percentage of Children Engaging in Specific Healthy Behaviors.</w:t>
      </w:r>
    </w:p>
    <w:tbl>
      <w:tblPr>
        <w:tblStyle w:val="LightShading-Accent11"/>
        <w:tblW w:w="0" w:type="auto"/>
        <w:tblLook w:val="04A0"/>
      </w:tblPr>
      <w:tblGrid>
        <w:gridCol w:w="4428"/>
        <w:gridCol w:w="859"/>
        <w:gridCol w:w="920"/>
        <w:gridCol w:w="859"/>
        <w:gridCol w:w="920"/>
        <w:gridCol w:w="859"/>
        <w:gridCol w:w="920"/>
      </w:tblGrid>
      <w:tr w:rsidR="007D2B0E" w:rsidRPr="00405433" w:rsidTr="00AF15C7">
        <w:trPr>
          <w:cnfStyle w:val="100000000000"/>
        </w:trPr>
        <w:tc>
          <w:tcPr>
            <w:cnfStyle w:val="001000000000"/>
            <w:tcW w:w="4428" w:type="dxa"/>
          </w:tcPr>
          <w:p w:rsidR="007D2B0E" w:rsidRPr="00405433" w:rsidRDefault="007D2B0E" w:rsidP="007D2B0E">
            <w:pPr>
              <w:rPr>
                <w:b w:val="0"/>
              </w:rPr>
            </w:pPr>
          </w:p>
        </w:tc>
        <w:tc>
          <w:tcPr>
            <w:tcW w:w="1779" w:type="dxa"/>
            <w:gridSpan w:val="2"/>
          </w:tcPr>
          <w:p w:rsidR="007D2B0E" w:rsidRPr="007D2B0E" w:rsidRDefault="007D2B0E" w:rsidP="007D2B0E">
            <w:pPr>
              <w:jc w:val="center"/>
              <w:cnfStyle w:val="100000000000"/>
            </w:pPr>
            <w:r w:rsidRPr="007D2B0E">
              <w:t>Total (%)</w:t>
            </w:r>
          </w:p>
        </w:tc>
        <w:tc>
          <w:tcPr>
            <w:tcW w:w="1779" w:type="dxa"/>
            <w:gridSpan w:val="2"/>
          </w:tcPr>
          <w:p w:rsidR="007D2B0E" w:rsidRPr="007D2B0E" w:rsidRDefault="007D2B0E" w:rsidP="007D2B0E">
            <w:pPr>
              <w:jc w:val="center"/>
              <w:cnfStyle w:val="100000000000"/>
            </w:pPr>
            <w:r w:rsidRPr="007D2B0E">
              <w:t>Males (%)</w:t>
            </w:r>
          </w:p>
        </w:tc>
        <w:tc>
          <w:tcPr>
            <w:tcW w:w="1779" w:type="dxa"/>
            <w:gridSpan w:val="2"/>
          </w:tcPr>
          <w:p w:rsidR="007D2B0E" w:rsidRPr="007D2B0E" w:rsidRDefault="007D2B0E" w:rsidP="007D2B0E">
            <w:pPr>
              <w:jc w:val="center"/>
              <w:cnfStyle w:val="100000000000"/>
            </w:pPr>
            <w:r w:rsidRPr="007D2B0E">
              <w:t>Females (%)</w:t>
            </w:r>
          </w:p>
        </w:tc>
      </w:tr>
      <w:tr w:rsidR="007D2B0E" w:rsidRPr="00405433" w:rsidTr="00AF15C7">
        <w:trPr>
          <w:cnfStyle w:val="000000100000"/>
        </w:trPr>
        <w:tc>
          <w:tcPr>
            <w:cnfStyle w:val="001000000000"/>
            <w:tcW w:w="4428" w:type="dxa"/>
          </w:tcPr>
          <w:p w:rsidR="007D2B0E" w:rsidRPr="007D2B0E" w:rsidRDefault="007D2B0E" w:rsidP="007D2B0E"/>
        </w:tc>
        <w:tc>
          <w:tcPr>
            <w:tcW w:w="859" w:type="dxa"/>
          </w:tcPr>
          <w:p w:rsidR="007D2B0E" w:rsidRPr="00405433" w:rsidRDefault="007D2B0E" w:rsidP="007D2B0E">
            <w:pPr>
              <w:jc w:val="right"/>
              <w:cnfStyle w:val="000000100000"/>
              <w:rPr>
                <w:b/>
              </w:rPr>
            </w:pPr>
            <w:r w:rsidRPr="00405433">
              <w:rPr>
                <w:b/>
              </w:rPr>
              <w:t>Fall</w:t>
            </w:r>
          </w:p>
        </w:tc>
        <w:tc>
          <w:tcPr>
            <w:tcW w:w="920" w:type="dxa"/>
          </w:tcPr>
          <w:p w:rsidR="007D2B0E" w:rsidRPr="00405433" w:rsidRDefault="007D2B0E" w:rsidP="007D2B0E">
            <w:pPr>
              <w:jc w:val="right"/>
              <w:cnfStyle w:val="000000100000"/>
              <w:rPr>
                <w:b/>
              </w:rPr>
            </w:pPr>
            <w:r w:rsidRPr="00405433">
              <w:rPr>
                <w:b/>
              </w:rPr>
              <w:t>Spring</w:t>
            </w:r>
          </w:p>
        </w:tc>
        <w:tc>
          <w:tcPr>
            <w:tcW w:w="859" w:type="dxa"/>
          </w:tcPr>
          <w:p w:rsidR="007D2B0E" w:rsidRPr="00405433" w:rsidRDefault="007D2B0E" w:rsidP="007D2B0E">
            <w:pPr>
              <w:jc w:val="right"/>
              <w:cnfStyle w:val="000000100000"/>
              <w:rPr>
                <w:b/>
              </w:rPr>
            </w:pPr>
            <w:r w:rsidRPr="00405433">
              <w:rPr>
                <w:b/>
              </w:rPr>
              <w:t>Fall</w:t>
            </w:r>
          </w:p>
        </w:tc>
        <w:tc>
          <w:tcPr>
            <w:tcW w:w="920" w:type="dxa"/>
          </w:tcPr>
          <w:p w:rsidR="007D2B0E" w:rsidRPr="00405433" w:rsidRDefault="007D2B0E" w:rsidP="007D2B0E">
            <w:pPr>
              <w:jc w:val="right"/>
              <w:cnfStyle w:val="000000100000"/>
              <w:rPr>
                <w:b/>
              </w:rPr>
            </w:pPr>
            <w:r w:rsidRPr="00405433">
              <w:rPr>
                <w:b/>
              </w:rPr>
              <w:t>Spring</w:t>
            </w:r>
          </w:p>
        </w:tc>
        <w:tc>
          <w:tcPr>
            <w:tcW w:w="859" w:type="dxa"/>
          </w:tcPr>
          <w:p w:rsidR="007D2B0E" w:rsidRPr="00405433" w:rsidRDefault="007D2B0E" w:rsidP="007D2B0E">
            <w:pPr>
              <w:jc w:val="right"/>
              <w:cnfStyle w:val="000000100000"/>
              <w:rPr>
                <w:b/>
              </w:rPr>
            </w:pPr>
            <w:r w:rsidRPr="00405433">
              <w:rPr>
                <w:b/>
              </w:rPr>
              <w:t>Fall</w:t>
            </w:r>
          </w:p>
        </w:tc>
        <w:tc>
          <w:tcPr>
            <w:tcW w:w="920" w:type="dxa"/>
          </w:tcPr>
          <w:p w:rsidR="007D2B0E" w:rsidRPr="00405433" w:rsidRDefault="007D2B0E" w:rsidP="007D2B0E">
            <w:pPr>
              <w:jc w:val="right"/>
              <w:cnfStyle w:val="000000100000"/>
              <w:rPr>
                <w:b/>
              </w:rPr>
            </w:pPr>
            <w:r w:rsidRPr="00405433">
              <w:rPr>
                <w:b/>
              </w:rPr>
              <w:t>Spring</w:t>
            </w:r>
          </w:p>
        </w:tc>
      </w:tr>
      <w:tr w:rsidR="00AF15C7" w:rsidTr="00AF15C7">
        <w:tc>
          <w:tcPr>
            <w:cnfStyle w:val="001000000000"/>
            <w:tcW w:w="4428" w:type="dxa"/>
          </w:tcPr>
          <w:p w:rsidR="00AF15C7" w:rsidRPr="007D2B0E" w:rsidRDefault="00AF15C7" w:rsidP="007D2B0E">
            <w:r w:rsidRPr="007D2B0E">
              <w:t>Food Behavior</w:t>
            </w:r>
            <w:r>
              <w:t xml:space="preserve"> </w:t>
            </w:r>
            <w:r w:rsidRPr="007D2B0E">
              <w:rPr>
                <w:b w:val="0"/>
              </w:rPr>
              <w:t>(≥ 7 of 9 items)</w:t>
            </w:r>
          </w:p>
        </w:tc>
        <w:tc>
          <w:tcPr>
            <w:tcW w:w="859" w:type="dxa"/>
          </w:tcPr>
          <w:p w:rsidR="00AF15C7" w:rsidRPr="00666C0C" w:rsidRDefault="00AF15C7" w:rsidP="00AF15C7">
            <w:pPr>
              <w:jc w:val="right"/>
              <w:cnfStyle w:val="000000000000"/>
              <w:rPr>
                <w:b/>
              </w:rPr>
            </w:pPr>
            <w:r w:rsidRPr="00666C0C">
              <w:rPr>
                <w:b/>
              </w:rPr>
              <w:t>2.9</w:t>
            </w:r>
            <w:r w:rsidRPr="00666C0C">
              <w:rPr>
                <w:rFonts w:ascii="Arial" w:hAnsi="Arial" w:cs="Arial"/>
                <w:b/>
              </w:rPr>
              <w:t>†</w:t>
            </w:r>
          </w:p>
        </w:tc>
        <w:tc>
          <w:tcPr>
            <w:tcW w:w="920" w:type="dxa"/>
          </w:tcPr>
          <w:p w:rsidR="00AF15C7" w:rsidRPr="00666C0C" w:rsidRDefault="00AF15C7" w:rsidP="00AF15C7">
            <w:pPr>
              <w:jc w:val="right"/>
              <w:cnfStyle w:val="000000000000"/>
              <w:rPr>
                <w:b/>
              </w:rPr>
            </w:pPr>
            <w:r w:rsidRPr="00666C0C">
              <w:rPr>
                <w:b/>
              </w:rPr>
              <w:t>7.0</w:t>
            </w:r>
            <w:r w:rsidRPr="00666C0C">
              <w:rPr>
                <w:rFonts w:ascii="Arial" w:hAnsi="Arial" w:cs="Arial"/>
                <w:b/>
              </w:rPr>
              <w:t>†</w:t>
            </w:r>
          </w:p>
        </w:tc>
        <w:tc>
          <w:tcPr>
            <w:tcW w:w="859" w:type="dxa"/>
          </w:tcPr>
          <w:p w:rsidR="00AF15C7" w:rsidRDefault="00AF15C7" w:rsidP="00AF15C7">
            <w:pPr>
              <w:jc w:val="right"/>
              <w:cnfStyle w:val="000000000000"/>
            </w:pPr>
            <w:r>
              <w:t>2.9</w:t>
            </w:r>
          </w:p>
        </w:tc>
        <w:tc>
          <w:tcPr>
            <w:tcW w:w="920" w:type="dxa"/>
          </w:tcPr>
          <w:p w:rsidR="00AF15C7" w:rsidRDefault="00AF15C7" w:rsidP="00AF15C7">
            <w:pPr>
              <w:jc w:val="right"/>
              <w:cnfStyle w:val="000000000000"/>
            </w:pPr>
            <w:r>
              <w:t>6.8</w:t>
            </w:r>
          </w:p>
        </w:tc>
        <w:tc>
          <w:tcPr>
            <w:tcW w:w="859" w:type="dxa"/>
          </w:tcPr>
          <w:p w:rsidR="00AF15C7" w:rsidRDefault="00AF15C7" w:rsidP="00AF15C7">
            <w:pPr>
              <w:jc w:val="right"/>
              <w:cnfStyle w:val="000000000000"/>
            </w:pPr>
            <w:r>
              <w:t>2.4</w:t>
            </w:r>
          </w:p>
        </w:tc>
        <w:tc>
          <w:tcPr>
            <w:tcW w:w="920" w:type="dxa"/>
          </w:tcPr>
          <w:p w:rsidR="00AF15C7" w:rsidRDefault="00AF15C7" w:rsidP="00AF15C7">
            <w:pPr>
              <w:jc w:val="right"/>
              <w:cnfStyle w:val="000000000000"/>
            </w:pPr>
            <w:r>
              <w:t>6.7</w:t>
            </w:r>
          </w:p>
        </w:tc>
      </w:tr>
      <w:tr w:rsidR="00AF15C7" w:rsidTr="00AF15C7">
        <w:trPr>
          <w:cnfStyle w:val="000000100000"/>
        </w:trPr>
        <w:tc>
          <w:tcPr>
            <w:cnfStyle w:val="001000000000"/>
            <w:tcW w:w="4428" w:type="dxa"/>
          </w:tcPr>
          <w:p w:rsidR="00AF15C7" w:rsidRPr="007D2B0E" w:rsidRDefault="00AF15C7" w:rsidP="007D2B0E">
            <w:r w:rsidRPr="007D2B0E">
              <w:t>Physical Activity Behavior</w:t>
            </w:r>
            <w:r>
              <w:t xml:space="preserve"> </w:t>
            </w:r>
            <w:r w:rsidRPr="007D2B0E">
              <w:rPr>
                <w:b w:val="0"/>
              </w:rPr>
              <w:t>(2 of 2 items)</w:t>
            </w:r>
          </w:p>
        </w:tc>
        <w:tc>
          <w:tcPr>
            <w:tcW w:w="859" w:type="dxa"/>
          </w:tcPr>
          <w:p w:rsidR="00AF15C7" w:rsidRDefault="00AF15C7" w:rsidP="00AF15C7">
            <w:pPr>
              <w:jc w:val="right"/>
              <w:cnfStyle w:val="000000100000"/>
            </w:pPr>
            <w:r>
              <w:t>33.1</w:t>
            </w:r>
          </w:p>
        </w:tc>
        <w:tc>
          <w:tcPr>
            <w:tcW w:w="920" w:type="dxa"/>
          </w:tcPr>
          <w:p w:rsidR="00AF15C7" w:rsidRDefault="00AF15C7" w:rsidP="00AF15C7">
            <w:pPr>
              <w:jc w:val="right"/>
              <w:cnfStyle w:val="000000100000"/>
            </w:pPr>
            <w:r>
              <w:t>37.8</w:t>
            </w:r>
          </w:p>
        </w:tc>
        <w:tc>
          <w:tcPr>
            <w:tcW w:w="859" w:type="dxa"/>
          </w:tcPr>
          <w:p w:rsidR="00AF15C7" w:rsidRDefault="00AF15C7" w:rsidP="00AF15C7">
            <w:pPr>
              <w:jc w:val="right"/>
              <w:cnfStyle w:val="000000100000"/>
            </w:pPr>
            <w:r>
              <w:t>26.1</w:t>
            </w:r>
          </w:p>
        </w:tc>
        <w:tc>
          <w:tcPr>
            <w:tcW w:w="920" w:type="dxa"/>
          </w:tcPr>
          <w:p w:rsidR="00AF15C7" w:rsidRDefault="00AF15C7" w:rsidP="00AF15C7">
            <w:pPr>
              <w:jc w:val="right"/>
              <w:cnfStyle w:val="000000100000"/>
            </w:pPr>
            <w:r>
              <w:t>29.8</w:t>
            </w:r>
          </w:p>
        </w:tc>
        <w:tc>
          <w:tcPr>
            <w:tcW w:w="859" w:type="dxa"/>
          </w:tcPr>
          <w:p w:rsidR="00AF15C7" w:rsidRDefault="00AF15C7" w:rsidP="00AF15C7">
            <w:pPr>
              <w:jc w:val="right"/>
              <w:cnfStyle w:val="000000100000"/>
            </w:pPr>
            <w:r>
              <w:t>39.3</w:t>
            </w:r>
          </w:p>
        </w:tc>
        <w:tc>
          <w:tcPr>
            <w:tcW w:w="920" w:type="dxa"/>
          </w:tcPr>
          <w:p w:rsidR="00AF15C7" w:rsidRDefault="00AF15C7" w:rsidP="00AF15C7">
            <w:pPr>
              <w:jc w:val="right"/>
              <w:cnfStyle w:val="000000100000"/>
            </w:pPr>
            <w:r>
              <w:t>44.4</w:t>
            </w:r>
          </w:p>
        </w:tc>
      </w:tr>
    </w:tbl>
    <w:p w:rsidR="007D2B0E" w:rsidRDefault="007D2B0E" w:rsidP="007D2B0E">
      <w:r w:rsidRPr="00A765A9">
        <w:rPr>
          <w:rFonts w:cs="Arial"/>
        </w:rPr>
        <w:t xml:space="preserve">† indicates significant </w:t>
      </w:r>
      <w:r>
        <w:rPr>
          <w:rFonts w:cs="Arial"/>
        </w:rPr>
        <w:t xml:space="preserve">(p &lt; 0.05) </w:t>
      </w:r>
      <w:r w:rsidRPr="00A765A9">
        <w:rPr>
          <w:rFonts w:cs="Arial"/>
        </w:rPr>
        <w:t xml:space="preserve">differences </w:t>
      </w:r>
      <w:r>
        <w:rPr>
          <w:rFonts w:cs="Arial"/>
        </w:rPr>
        <w:t>via Chi-Square from Fall to Spring.</w:t>
      </w:r>
    </w:p>
    <w:p w:rsidR="006C3003" w:rsidRDefault="006C3003" w:rsidP="007D2B0E">
      <w:pPr>
        <w:pStyle w:val="Heading3"/>
        <w:rPr>
          <w:b/>
        </w:rPr>
      </w:pPr>
    </w:p>
    <w:p w:rsidR="007D2B0E" w:rsidRPr="007D2B0E" w:rsidRDefault="007D2B0E" w:rsidP="007D2B0E">
      <w:pPr>
        <w:pStyle w:val="Heading3"/>
        <w:rPr>
          <w:b/>
          <w:sz w:val="22"/>
          <w:szCs w:val="22"/>
        </w:rPr>
      </w:pPr>
      <w:r w:rsidRPr="007D2B0E">
        <w:rPr>
          <w:b/>
          <w:sz w:val="22"/>
          <w:szCs w:val="22"/>
        </w:rPr>
        <w:t>Survey Results by Race/Ethnicity</w:t>
      </w:r>
    </w:p>
    <w:p w:rsidR="007D2B0E" w:rsidRPr="007D2B0E" w:rsidRDefault="007D2B0E" w:rsidP="007D2B0E">
      <w:pPr>
        <w:spacing w:after="0"/>
        <w:rPr>
          <w:sz w:val="22"/>
          <w:szCs w:val="22"/>
        </w:rPr>
      </w:pPr>
    </w:p>
    <w:p w:rsidR="007D2B0E" w:rsidRPr="007D2B0E" w:rsidRDefault="007D2B0E" w:rsidP="007D2B0E">
      <w:pPr>
        <w:spacing w:after="0"/>
        <w:rPr>
          <w:sz w:val="22"/>
          <w:szCs w:val="22"/>
        </w:rPr>
      </w:pPr>
      <w:r w:rsidRPr="007D2B0E">
        <w:rPr>
          <w:sz w:val="22"/>
          <w:szCs w:val="22"/>
        </w:rPr>
        <w:t>There were some differences in mean item scores among the various racial/ethnic groups in both the Fall</w:t>
      </w:r>
      <w:r w:rsidR="00AF15C7">
        <w:rPr>
          <w:sz w:val="22"/>
          <w:szCs w:val="22"/>
        </w:rPr>
        <w:t xml:space="preserve"> and Spring</w:t>
      </w:r>
      <w:r w:rsidRPr="007D2B0E">
        <w:rPr>
          <w:sz w:val="22"/>
          <w:szCs w:val="22"/>
        </w:rPr>
        <w:t>. For instance, in the Fall, Black students were eating more fruits and vegetables, were more often drinking low fat or skim milk, and had higher mean composite scores for food behavior. American Indian students were better able to identify the recommended days per week a person should be physically active. In the Spring, Black students more often reported eating breakfast daily and ordering hamburgers instead of grilled chicken sandwiches from fast food restaurants. Hispanic students reported more difficulties being active and were less often able to identify the high-fiber cereal.</w:t>
      </w:r>
    </w:p>
    <w:p w:rsidR="007D2B0E" w:rsidRPr="007D2B0E" w:rsidRDefault="007D2B0E" w:rsidP="007D2B0E">
      <w:pPr>
        <w:spacing w:after="0"/>
        <w:rPr>
          <w:sz w:val="22"/>
          <w:szCs w:val="22"/>
        </w:rPr>
      </w:pPr>
    </w:p>
    <w:p w:rsidR="007D2B0E" w:rsidRPr="007D2B0E" w:rsidRDefault="007D2B0E" w:rsidP="007D2B0E">
      <w:pPr>
        <w:spacing w:after="0"/>
        <w:rPr>
          <w:sz w:val="22"/>
          <w:szCs w:val="22"/>
        </w:rPr>
      </w:pPr>
      <w:r w:rsidRPr="007D2B0E">
        <w:rPr>
          <w:sz w:val="22"/>
          <w:szCs w:val="22"/>
        </w:rPr>
        <w:t xml:space="preserve">By race/ethnicity, the majority of changes from Fall to Spring were among White and Black students </w:t>
      </w:r>
      <w:r w:rsidR="00052340">
        <w:rPr>
          <w:sz w:val="22"/>
          <w:szCs w:val="22"/>
        </w:rPr>
        <w:t>(Table</w:t>
      </w:r>
      <w:r w:rsidRPr="007D2B0E">
        <w:rPr>
          <w:sz w:val="22"/>
          <w:szCs w:val="22"/>
        </w:rPr>
        <w:t xml:space="preserve"> </w:t>
      </w:r>
      <w:r w:rsidR="00052340">
        <w:rPr>
          <w:sz w:val="22"/>
          <w:szCs w:val="22"/>
        </w:rPr>
        <w:t>3</w:t>
      </w:r>
      <w:r w:rsidRPr="007D2B0E">
        <w:rPr>
          <w:sz w:val="22"/>
          <w:szCs w:val="22"/>
        </w:rPr>
        <w:t>). Differences among White students tended to be positive, while differences among Black students were negative. White students significantly improved in four food behavior items (eating more beans, eating fewer chips/fries, eating chicken without skin, and the composite score) and several physical activity items, including: one knowledge item (recommended amount of daily activity), one behavior (less screen time), and the confidence composite score. Conversely, Black students demonstrated poorer mean scores for two food knowledge items (servings of dairy and healthier snack choice) and three food behaviors (eating fewer fruits and vegetables, ordering a hamburger instead of a grilled chicken sandwich, the composite score). Black students improved their mean score for eating breakfast daily. They demonstrated no physical activity differences from Fall to Spring.</w:t>
      </w:r>
    </w:p>
    <w:p w:rsidR="007D2B0E" w:rsidRPr="007D2B0E" w:rsidRDefault="007D2B0E" w:rsidP="007D2B0E">
      <w:pPr>
        <w:spacing w:after="0"/>
        <w:rPr>
          <w:sz w:val="22"/>
          <w:szCs w:val="22"/>
        </w:rPr>
      </w:pPr>
    </w:p>
    <w:p w:rsidR="007D2B0E" w:rsidRDefault="007D2B0E" w:rsidP="007D2B0E">
      <w:pPr>
        <w:spacing w:after="0"/>
        <w:rPr>
          <w:sz w:val="22"/>
          <w:szCs w:val="22"/>
        </w:rPr>
      </w:pPr>
      <w:r w:rsidRPr="007D2B0E">
        <w:rPr>
          <w:sz w:val="22"/>
          <w:szCs w:val="22"/>
        </w:rPr>
        <w:t xml:space="preserve">Hispanic students significantly improved mean scores in three food behaviors: eating breakfast every day, eating wheat instead of white bread, and eating chicken without the skin. No differences from Fall to Spring were demonstrated among American Indian students. </w:t>
      </w:r>
    </w:p>
    <w:p w:rsidR="00AF15C7" w:rsidRDefault="00AF15C7" w:rsidP="007D2B0E">
      <w:pPr>
        <w:spacing w:after="0"/>
        <w:rPr>
          <w:sz w:val="22"/>
          <w:szCs w:val="22"/>
        </w:rPr>
      </w:pPr>
    </w:p>
    <w:p w:rsidR="00AF15C7" w:rsidRDefault="00AF15C7" w:rsidP="007D2B0E">
      <w:pPr>
        <w:spacing w:after="0"/>
        <w:rPr>
          <w:sz w:val="22"/>
          <w:szCs w:val="22"/>
        </w:rPr>
      </w:pPr>
    </w:p>
    <w:p w:rsidR="007D2B0E" w:rsidRPr="007D2B0E" w:rsidRDefault="00052340" w:rsidP="007D2B0E">
      <w:pPr>
        <w:spacing w:after="0"/>
        <w:rPr>
          <w:sz w:val="22"/>
          <w:szCs w:val="22"/>
        </w:rPr>
      </w:pPr>
      <w:r>
        <w:rPr>
          <w:sz w:val="22"/>
          <w:szCs w:val="22"/>
        </w:rPr>
        <w:t>Table 3</w:t>
      </w:r>
      <w:r w:rsidR="007D2B0E" w:rsidRPr="007D2B0E">
        <w:rPr>
          <w:sz w:val="22"/>
          <w:szCs w:val="22"/>
        </w:rPr>
        <w:t>. Mean Scores for Individual and Composite Food Items by Race/Ethnicity.</w:t>
      </w:r>
    </w:p>
    <w:tbl>
      <w:tblPr>
        <w:tblStyle w:val="LightShading-Accent11"/>
        <w:tblW w:w="0" w:type="auto"/>
        <w:tblLook w:val="04A0"/>
      </w:tblPr>
      <w:tblGrid>
        <w:gridCol w:w="3433"/>
        <w:gridCol w:w="805"/>
        <w:gridCol w:w="920"/>
        <w:gridCol w:w="805"/>
        <w:gridCol w:w="920"/>
        <w:gridCol w:w="768"/>
        <w:gridCol w:w="920"/>
        <w:gridCol w:w="805"/>
        <w:gridCol w:w="920"/>
      </w:tblGrid>
      <w:tr w:rsidR="007D2B0E" w:rsidRPr="00405433" w:rsidTr="00AF15C7">
        <w:trPr>
          <w:cnfStyle w:val="100000000000"/>
        </w:trPr>
        <w:tc>
          <w:tcPr>
            <w:cnfStyle w:val="001000000000"/>
            <w:tcW w:w="3433" w:type="dxa"/>
          </w:tcPr>
          <w:p w:rsidR="007D2B0E" w:rsidRPr="007D2B0E" w:rsidRDefault="007D2B0E" w:rsidP="007D2B0E">
            <w:r w:rsidRPr="007D2B0E">
              <w:t>Item</w:t>
            </w:r>
          </w:p>
        </w:tc>
        <w:tc>
          <w:tcPr>
            <w:tcW w:w="1725" w:type="dxa"/>
            <w:gridSpan w:val="2"/>
          </w:tcPr>
          <w:p w:rsidR="007D2B0E" w:rsidRPr="007D2B0E" w:rsidRDefault="007D2B0E" w:rsidP="007D2B0E">
            <w:pPr>
              <w:jc w:val="center"/>
              <w:cnfStyle w:val="100000000000"/>
            </w:pPr>
            <w:r w:rsidRPr="007D2B0E">
              <w:t>White</w:t>
            </w:r>
          </w:p>
        </w:tc>
        <w:tc>
          <w:tcPr>
            <w:tcW w:w="1725" w:type="dxa"/>
            <w:gridSpan w:val="2"/>
          </w:tcPr>
          <w:p w:rsidR="007D2B0E" w:rsidRPr="007D2B0E" w:rsidRDefault="007D2B0E" w:rsidP="007D2B0E">
            <w:pPr>
              <w:jc w:val="center"/>
              <w:cnfStyle w:val="100000000000"/>
            </w:pPr>
            <w:r w:rsidRPr="007D2B0E">
              <w:t>Black</w:t>
            </w:r>
          </w:p>
        </w:tc>
        <w:tc>
          <w:tcPr>
            <w:tcW w:w="1688" w:type="dxa"/>
            <w:gridSpan w:val="2"/>
          </w:tcPr>
          <w:p w:rsidR="007D2B0E" w:rsidRPr="007D2B0E" w:rsidRDefault="007D2B0E" w:rsidP="007D2B0E">
            <w:pPr>
              <w:jc w:val="center"/>
              <w:cnfStyle w:val="100000000000"/>
            </w:pPr>
            <w:r w:rsidRPr="007D2B0E">
              <w:t>American Indian</w:t>
            </w:r>
          </w:p>
        </w:tc>
        <w:tc>
          <w:tcPr>
            <w:tcW w:w="1725" w:type="dxa"/>
            <w:gridSpan w:val="2"/>
          </w:tcPr>
          <w:p w:rsidR="007D2B0E" w:rsidRPr="007D2B0E" w:rsidRDefault="007D2B0E" w:rsidP="007D2B0E">
            <w:pPr>
              <w:jc w:val="center"/>
              <w:cnfStyle w:val="100000000000"/>
            </w:pPr>
            <w:r w:rsidRPr="007D2B0E">
              <w:t>Hispanic</w:t>
            </w:r>
          </w:p>
        </w:tc>
      </w:tr>
      <w:tr w:rsidR="007D2B0E" w:rsidRPr="00405433" w:rsidTr="00AF15C7">
        <w:trPr>
          <w:cnfStyle w:val="000000100000"/>
        </w:trPr>
        <w:tc>
          <w:tcPr>
            <w:cnfStyle w:val="001000000000"/>
            <w:tcW w:w="3433" w:type="dxa"/>
          </w:tcPr>
          <w:p w:rsidR="007D2B0E" w:rsidRDefault="007D2B0E" w:rsidP="007D2B0E"/>
        </w:tc>
        <w:tc>
          <w:tcPr>
            <w:tcW w:w="805" w:type="dxa"/>
          </w:tcPr>
          <w:p w:rsidR="007D2B0E" w:rsidRPr="00405433" w:rsidRDefault="007D2B0E" w:rsidP="007D2B0E">
            <w:pPr>
              <w:jc w:val="right"/>
              <w:cnfStyle w:val="000000100000"/>
              <w:rPr>
                <w:b/>
              </w:rPr>
            </w:pPr>
            <w:r w:rsidRPr="00405433">
              <w:rPr>
                <w:b/>
              </w:rPr>
              <w:t>Fall</w:t>
            </w:r>
          </w:p>
        </w:tc>
        <w:tc>
          <w:tcPr>
            <w:tcW w:w="920" w:type="dxa"/>
          </w:tcPr>
          <w:p w:rsidR="007D2B0E" w:rsidRPr="00405433" w:rsidRDefault="007D2B0E" w:rsidP="007D2B0E">
            <w:pPr>
              <w:jc w:val="right"/>
              <w:cnfStyle w:val="000000100000"/>
              <w:rPr>
                <w:b/>
              </w:rPr>
            </w:pPr>
            <w:r w:rsidRPr="00405433">
              <w:rPr>
                <w:b/>
              </w:rPr>
              <w:t>Spring</w:t>
            </w:r>
          </w:p>
        </w:tc>
        <w:tc>
          <w:tcPr>
            <w:tcW w:w="805" w:type="dxa"/>
          </w:tcPr>
          <w:p w:rsidR="007D2B0E" w:rsidRPr="00405433" w:rsidRDefault="007D2B0E" w:rsidP="007D2B0E">
            <w:pPr>
              <w:jc w:val="right"/>
              <w:cnfStyle w:val="000000100000"/>
              <w:rPr>
                <w:b/>
              </w:rPr>
            </w:pPr>
            <w:r w:rsidRPr="00405433">
              <w:rPr>
                <w:b/>
              </w:rPr>
              <w:t>Fall</w:t>
            </w:r>
          </w:p>
        </w:tc>
        <w:tc>
          <w:tcPr>
            <w:tcW w:w="920" w:type="dxa"/>
          </w:tcPr>
          <w:p w:rsidR="007D2B0E" w:rsidRPr="00405433" w:rsidRDefault="007D2B0E" w:rsidP="007D2B0E">
            <w:pPr>
              <w:jc w:val="right"/>
              <w:cnfStyle w:val="000000100000"/>
              <w:rPr>
                <w:b/>
              </w:rPr>
            </w:pPr>
            <w:r w:rsidRPr="00405433">
              <w:rPr>
                <w:b/>
              </w:rPr>
              <w:t>Spring</w:t>
            </w:r>
          </w:p>
        </w:tc>
        <w:tc>
          <w:tcPr>
            <w:tcW w:w="768" w:type="dxa"/>
          </w:tcPr>
          <w:p w:rsidR="007D2B0E" w:rsidRPr="00405433" w:rsidRDefault="007D2B0E" w:rsidP="007D2B0E">
            <w:pPr>
              <w:jc w:val="right"/>
              <w:cnfStyle w:val="000000100000"/>
              <w:rPr>
                <w:b/>
              </w:rPr>
            </w:pPr>
            <w:r w:rsidRPr="00405433">
              <w:rPr>
                <w:b/>
              </w:rPr>
              <w:t>Fall</w:t>
            </w:r>
          </w:p>
        </w:tc>
        <w:tc>
          <w:tcPr>
            <w:tcW w:w="920" w:type="dxa"/>
          </w:tcPr>
          <w:p w:rsidR="007D2B0E" w:rsidRPr="00405433" w:rsidRDefault="007D2B0E" w:rsidP="007D2B0E">
            <w:pPr>
              <w:jc w:val="right"/>
              <w:cnfStyle w:val="000000100000"/>
              <w:rPr>
                <w:b/>
              </w:rPr>
            </w:pPr>
            <w:r w:rsidRPr="00405433">
              <w:rPr>
                <w:b/>
              </w:rPr>
              <w:t>Spring</w:t>
            </w:r>
          </w:p>
        </w:tc>
        <w:tc>
          <w:tcPr>
            <w:tcW w:w="805" w:type="dxa"/>
          </w:tcPr>
          <w:p w:rsidR="007D2B0E" w:rsidRPr="00405433" w:rsidRDefault="007D2B0E" w:rsidP="007D2B0E">
            <w:pPr>
              <w:jc w:val="right"/>
              <w:cnfStyle w:val="000000100000"/>
              <w:rPr>
                <w:b/>
              </w:rPr>
            </w:pPr>
            <w:r w:rsidRPr="00405433">
              <w:rPr>
                <w:b/>
              </w:rPr>
              <w:t>Fall</w:t>
            </w:r>
          </w:p>
        </w:tc>
        <w:tc>
          <w:tcPr>
            <w:tcW w:w="920" w:type="dxa"/>
          </w:tcPr>
          <w:p w:rsidR="007D2B0E" w:rsidRPr="00405433" w:rsidRDefault="007D2B0E" w:rsidP="007D2B0E">
            <w:pPr>
              <w:jc w:val="right"/>
              <w:cnfStyle w:val="000000100000"/>
              <w:rPr>
                <w:b/>
              </w:rPr>
            </w:pPr>
            <w:r w:rsidRPr="00405433">
              <w:rPr>
                <w:b/>
              </w:rPr>
              <w:t>Spring</w:t>
            </w:r>
          </w:p>
        </w:tc>
      </w:tr>
      <w:tr w:rsidR="00AF15C7" w:rsidTr="00AF15C7">
        <w:tc>
          <w:tcPr>
            <w:cnfStyle w:val="001000000000"/>
            <w:tcW w:w="3433" w:type="dxa"/>
          </w:tcPr>
          <w:p w:rsidR="00AF15C7" w:rsidRPr="007D2B0E" w:rsidRDefault="00AF15C7" w:rsidP="007D2B0E">
            <w:r w:rsidRPr="007D2B0E">
              <w:t>Food Knowledge</w:t>
            </w:r>
          </w:p>
        </w:tc>
        <w:tc>
          <w:tcPr>
            <w:tcW w:w="805" w:type="dxa"/>
          </w:tcPr>
          <w:p w:rsidR="00AF15C7" w:rsidRDefault="00AF15C7" w:rsidP="00AF15C7">
            <w:pPr>
              <w:jc w:val="right"/>
              <w:cnfStyle w:val="000000000000"/>
            </w:pPr>
            <w:r>
              <w:t>3.89</w:t>
            </w:r>
          </w:p>
        </w:tc>
        <w:tc>
          <w:tcPr>
            <w:tcW w:w="920" w:type="dxa"/>
          </w:tcPr>
          <w:p w:rsidR="00AF15C7" w:rsidRDefault="00AF15C7" w:rsidP="00AF15C7">
            <w:pPr>
              <w:jc w:val="right"/>
              <w:cnfStyle w:val="000000000000"/>
            </w:pPr>
            <w:r>
              <w:t>4.20</w:t>
            </w:r>
          </w:p>
        </w:tc>
        <w:tc>
          <w:tcPr>
            <w:tcW w:w="805" w:type="dxa"/>
          </w:tcPr>
          <w:p w:rsidR="00AF15C7" w:rsidRDefault="00AF15C7" w:rsidP="00AF15C7">
            <w:pPr>
              <w:jc w:val="right"/>
              <w:cnfStyle w:val="000000000000"/>
            </w:pPr>
            <w:r>
              <w:t>3.97</w:t>
            </w:r>
          </w:p>
        </w:tc>
        <w:tc>
          <w:tcPr>
            <w:tcW w:w="920" w:type="dxa"/>
          </w:tcPr>
          <w:p w:rsidR="00AF15C7" w:rsidRDefault="00AF15C7" w:rsidP="00AF15C7">
            <w:pPr>
              <w:jc w:val="right"/>
              <w:cnfStyle w:val="000000000000"/>
            </w:pPr>
            <w:r>
              <w:t>3.97</w:t>
            </w:r>
          </w:p>
        </w:tc>
        <w:tc>
          <w:tcPr>
            <w:tcW w:w="768" w:type="dxa"/>
          </w:tcPr>
          <w:p w:rsidR="00AF15C7" w:rsidRDefault="00AF15C7" w:rsidP="00AF15C7">
            <w:pPr>
              <w:jc w:val="right"/>
              <w:cnfStyle w:val="000000000000"/>
            </w:pPr>
            <w:r>
              <w:t>3.86</w:t>
            </w:r>
          </w:p>
        </w:tc>
        <w:tc>
          <w:tcPr>
            <w:tcW w:w="920" w:type="dxa"/>
          </w:tcPr>
          <w:p w:rsidR="00AF15C7" w:rsidRDefault="00AF15C7" w:rsidP="00AF15C7">
            <w:pPr>
              <w:jc w:val="right"/>
              <w:cnfStyle w:val="000000000000"/>
            </w:pPr>
            <w:r>
              <w:t>3.76</w:t>
            </w:r>
          </w:p>
        </w:tc>
        <w:tc>
          <w:tcPr>
            <w:tcW w:w="805" w:type="dxa"/>
          </w:tcPr>
          <w:p w:rsidR="00AF15C7" w:rsidRDefault="00AF15C7" w:rsidP="00AF15C7">
            <w:pPr>
              <w:jc w:val="right"/>
              <w:cnfStyle w:val="000000000000"/>
            </w:pPr>
            <w:r>
              <w:t>3.93</w:t>
            </w:r>
          </w:p>
        </w:tc>
        <w:tc>
          <w:tcPr>
            <w:tcW w:w="920" w:type="dxa"/>
          </w:tcPr>
          <w:p w:rsidR="00AF15C7" w:rsidRDefault="00AF15C7" w:rsidP="00AF15C7">
            <w:pPr>
              <w:jc w:val="right"/>
              <w:cnfStyle w:val="000000000000"/>
            </w:pPr>
            <w:r>
              <w:t>3.67</w:t>
            </w:r>
          </w:p>
        </w:tc>
      </w:tr>
      <w:tr w:rsidR="00AF15C7" w:rsidTr="00AF15C7">
        <w:trPr>
          <w:cnfStyle w:val="000000100000"/>
        </w:trPr>
        <w:tc>
          <w:tcPr>
            <w:cnfStyle w:val="001000000000"/>
            <w:tcW w:w="3433" w:type="dxa"/>
          </w:tcPr>
          <w:p w:rsidR="00AF15C7" w:rsidRPr="007D2B0E" w:rsidRDefault="00AF15C7" w:rsidP="007D2B0E">
            <w:r w:rsidRPr="007D2B0E">
              <w:t>Food Behavior</w:t>
            </w:r>
            <w:r w:rsidRPr="007D2B0E">
              <w:rPr>
                <w:rFonts w:ascii="Arial" w:hAnsi="Arial" w:cs="Arial"/>
                <w:b w:val="0"/>
              </w:rPr>
              <w:t>†</w:t>
            </w:r>
          </w:p>
        </w:tc>
        <w:tc>
          <w:tcPr>
            <w:tcW w:w="805" w:type="dxa"/>
          </w:tcPr>
          <w:p w:rsidR="00AF15C7" w:rsidRPr="00A86036" w:rsidRDefault="00AF15C7" w:rsidP="00AF15C7">
            <w:pPr>
              <w:jc w:val="right"/>
              <w:cnfStyle w:val="000000100000"/>
              <w:rPr>
                <w:b/>
              </w:rPr>
            </w:pPr>
            <w:r w:rsidRPr="00A86036">
              <w:rPr>
                <w:rFonts w:cs="Arial"/>
                <w:b/>
              </w:rPr>
              <w:t>3.27*</w:t>
            </w:r>
          </w:p>
        </w:tc>
        <w:tc>
          <w:tcPr>
            <w:tcW w:w="920" w:type="dxa"/>
          </w:tcPr>
          <w:p w:rsidR="00AF15C7" w:rsidRPr="00A86036" w:rsidRDefault="00AF15C7" w:rsidP="00AF15C7">
            <w:pPr>
              <w:jc w:val="right"/>
              <w:cnfStyle w:val="000000100000"/>
              <w:rPr>
                <w:b/>
              </w:rPr>
            </w:pPr>
            <w:r w:rsidRPr="00A86036">
              <w:rPr>
                <w:b/>
              </w:rPr>
              <w:t>3.70*</w:t>
            </w:r>
          </w:p>
        </w:tc>
        <w:tc>
          <w:tcPr>
            <w:tcW w:w="805" w:type="dxa"/>
          </w:tcPr>
          <w:p w:rsidR="00AF15C7" w:rsidRPr="00A86036" w:rsidRDefault="00AF15C7" w:rsidP="00AF15C7">
            <w:pPr>
              <w:jc w:val="right"/>
              <w:cnfStyle w:val="000000100000"/>
              <w:rPr>
                <w:b/>
              </w:rPr>
            </w:pPr>
            <w:r w:rsidRPr="00A86036">
              <w:rPr>
                <w:rFonts w:cs="Arial"/>
                <w:b/>
              </w:rPr>
              <w:t>4.09*</w:t>
            </w:r>
          </w:p>
        </w:tc>
        <w:tc>
          <w:tcPr>
            <w:tcW w:w="920" w:type="dxa"/>
          </w:tcPr>
          <w:p w:rsidR="00AF15C7" w:rsidRPr="00A86036" w:rsidRDefault="00AF15C7" w:rsidP="00AF15C7">
            <w:pPr>
              <w:jc w:val="right"/>
              <w:cnfStyle w:val="000000100000"/>
              <w:rPr>
                <w:b/>
              </w:rPr>
            </w:pPr>
            <w:r w:rsidRPr="00A86036">
              <w:rPr>
                <w:b/>
              </w:rPr>
              <w:t>3.12*</w:t>
            </w:r>
          </w:p>
        </w:tc>
        <w:tc>
          <w:tcPr>
            <w:tcW w:w="768" w:type="dxa"/>
          </w:tcPr>
          <w:p w:rsidR="00AF15C7" w:rsidRDefault="00AF15C7" w:rsidP="00AF15C7">
            <w:pPr>
              <w:jc w:val="right"/>
              <w:cnfStyle w:val="000000100000"/>
            </w:pPr>
            <w:r w:rsidRPr="0006195C">
              <w:rPr>
                <w:rFonts w:cs="Arial"/>
              </w:rPr>
              <w:t>3.30</w:t>
            </w:r>
          </w:p>
        </w:tc>
        <w:tc>
          <w:tcPr>
            <w:tcW w:w="920" w:type="dxa"/>
          </w:tcPr>
          <w:p w:rsidR="00AF15C7" w:rsidRDefault="00AF15C7" w:rsidP="00AF15C7">
            <w:pPr>
              <w:jc w:val="right"/>
              <w:cnfStyle w:val="000000100000"/>
            </w:pPr>
            <w:r>
              <w:t>3.44</w:t>
            </w:r>
          </w:p>
        </w:tc>
        <w:tc>
          <w:tcPr>
            <w:tcW w:w="805" w:type="dxa"/>
          </w:tcPr>
          <w:p w:rsidR="00AF15C7" w:rsidRDefault="00AF15C7" w:rsidP="00AF15C7">
            <w:pPr>
              <w:jc w:val="right"/>
              <w:cnfStyle w:val="000000100000"/>
            </w:pPr>
            <w:r w:rsidRPr="0006195C">
              <w:rPr>
                <w:rFonts w:cs="Arial"/>
              </w:rPr>
              <w:t>3.03</w:t>
            </w:r>
          </w:p>
        </w:tc>
        <w:tc>
          <w:tcPr>
            <w:tcW w:w="920" w:type="dxa"/>
          </w:tcPr>
          <w:p w:rsidR="00AF15C7" w:rsidRDefault="00AF15C7" w:rsidP="00AF15C7">
            <w:pPr>
              <w:jc w:val="right"/>
              <w:cnfStyle w:val="000000100000"/>
            </w:pPr>
            <w:r>
              <w:t>3.59</w:t>
            </w:r>
          </w:p>
        </w:tc>
      </w:tr>
      <w:tr w:rsidR="00AF15C7" w:rsidTr="00AF15C7">
        <w:tc>
          <w:tcPr>
            <w:cnfStyle w:val="001000000000"/>
            <w:tcW w:w="3433" w:type="dxa"/>
          </w:tcPr>
          <w:p w:rsidR="00AF15C7" w:rsidRPr="007D2B0E" w:rsidRDefault="00AF15C7" w:rsidP="007D2B0E">
            <w:r w:rsidRPr="007D2B0E">
              <w:t>Food Confidence</w:t>
            </w:r>
          </w:p>
        </w:tc>
        <w:tc>
          <w:tcPr>
            <w:tcW w:w="805" w:type="dxa"/>
          </w:tcPr>
          <w:p w:rsidR="00AF15C7" w:rsidRDefault="00AF15C7" w:rsidP="00AF15C7">
            <w:pPr>
              <w:jc w:val="right"/>
              <w:cnfStyle w:val="000000000000"/>
            </w:pPr>
            <w:r>
              <w:t>3.20</w:t>
            </w:r>
          </w:p>
        </w:tc>
        <w:tc>
          <w:tcPr>
            <w:tcW w:w="920" w:type="dxa"/>
          </w:tcPr>
          <w:p w:rsidR="00AF15C7" w:rsidRDefault="00AF15C7" w:rsidP="00AF15C7">
            <w:pPr>
              <w:jc w:val="right"/>
              <w:cnfStyle w:val="000000000000"/>
            </w:pPr>
            <w:r>
              <w:t>3.22</w:t>
            </w:r>
          </w:p>
        </w:tc>
        <w:tc>
          <w:tcPr>
            <w:tcW w:w="805" w:type="dxa"/>
          </w:tcPr>
          <w:p w:rsidR="00AF15C7" w:rsidRDefault="00AF15C7" w:rsidP="00AF15C7">
            <w:pPr>
              <w:jc w:val="right"/>
              <w:cnfStyle w:val="000000000000"/>
            </w:pPr>
            <w:r>
              <w:t>3.11</w:t>
            </w:r>
          </w:p>
        </w:tc>
        <w:tc>
          <w:tcPr>
            <w:tcW w:w="920" w:type="dxa"/>
          </w:tcPr>
          <w:p w:rsidR="00AF15C7" w:rsidRDefault="00AF15C7" w:rsidP="00AF15C7">
            <w:pPr>
              <w:jc w:val="right"/>
              <w:cnfStyle w:val="000000000000"/>
            </w:pPr>
            <w:r>
              <w:t>3.18</w:t>
            </w:r>
          </w:p>
        </w:tc>
        <w:tc>
          <w:tcPr>
            <w:tcW w:w="768" w:type="dxa"/>
          </w:tcPr>
          <w:p w:rsidR="00AF15C7" w:rsidRDefault="00AF15C7" w:rsidP="00AF15C7">
            <w:pPr>
              <w:jc w:val="right"/>
              <w:cnfStyle w:val="000000000000"/>
            </w:pPr>
            <w:r>
              <w:t>3.28</w:t>
            </w:r>
          </w:p>
        </w:tc>
        <w:tc>
          <w:tcPr>
            <w:tcW w:w="920" w:type="dxa"/>
          </w:tcPr>
          <w:p w:rsidR="00AF15C7" w:rsidRDefault="00AF15C7" w:rsidP="00AF15C7">
            <w:pPr>
              <w:jc w:val="right"/>
              <w:cnfStyle w:val="000000000000"/>
            </w:pPr>
            <w:r>
              <w:t>3.39</w:t>
            </w:r>
          </w:p>
        </w:tc>
        <w:tc>
          <w:tcPr>
            <w:tcW w:w="805" w:type="dxa"/>
          </w:tcPr>
          <w:p w:rsidR="00AF15C7" w:rsidRDefault="00AF15C7" w:rsidP="00AF15C7">
            <w:pPr>
              <w:jc w:val="right"/>
              <w:cnfStyle w:val="000000000000"/>
            </w:pPr>
            <w:r>
              <w:t>3.35</w:t>
            </w:r>
          </w:p>
        </w:tc>
        <w:tc>
          <w:tcPr>
            <w:tcW w:w="920" w:type="dxa"/>
          </w:tcPr>
          <w:p w:rsidR="00AF15C7" w:rsidRDefault="00AF15C7" w:rsidP="00AF15C7">
            <w:pPr>
              <w:jc w:val="right"/>
              <w:cnfStyle w:val="000000000000"/>
            </w:pPr>
            <w:r>
              <w:t>3.36</w:t>
            </w:r>
          </w:p>
        </w:tc>
      </w:tr>
      <w:tr w:rsidR="00052340" w:rsidTr="00AF15C7">
        <w:trPr>
          <w:cnfStyle w:val="000000100000"/>
        </w:trPr>
        <w:tc>
          <w:tcPr>
            <w:cnfStyle w:val="001000000000"/>
            <w:tcW w:w="3433" w:type="dxa"/>
          </w:tcPr>
          <w:p w:rsidR="00052340" w:rsidRPr="007D2B0E" w:rsidRDefault="00052340" w:rsidP="007D2B0E">
            <w:r w:rsidRPr="007D2B0E">
              <w:t>Physical Activity Knowledge</w:t>
            </w:r>
          </w:p>
        </w:tc>
        <w:tc>
          <w:tcPr>
            <w:tcW w:w="805" w:type="dxa"/>
          </w:tcPr>
          <w:p w:rsidR="00052340" w:rsidRPr="00225033" w:rsidRDefault="00052340" w:rsidP="00052340">
            <w:pPr>
              <w:jc w:val="right"/>
              <w:cnfStyle w:val="000000100000"/>
            </w:pPr>
            <w:r>
              <w:t>1.93</w:t>
            </w:r>
          </w:p>
        </w:tc>
        <w:tc>
          <w:tcPr>
            <w:tcW w:w="920" w:type="dxa"/>
          </w:tcPr>
          <w:p w:rsidR="00052340" w:rsidRPr="00225033" w:rsidRDefault="00052340" w:rsidP="00052340">
            <w:pPr>
              <w:jc w:val="right"/>
              <w:cnfStyle w:val="000000100000"/>
            </w:pPr>
            <w:r>
              <w:t>1.85</w:t>
            </w:r>
          </w:p>
        </w:tc>
        <w:tc>
          <w:tcPr>
            <w:tcW w:w="805" w:type="dxa"/>
          </w:tcPr>
          <w:p w:rsidR="00052340" w:rsidRPr="00225033" w:rsidRDefault="00052340" w:rsidP="00052340">
            <w:pPr>
              <w:jc w:val="right"/>
              <w:cnfStyle w:val="000000100000"/>
            </w:pPr>
            <w:r>
              <w:t>1.83</w:t>
            </w:r>
          </w:p>
        </w:tc>
        <w:tc>
          <w:tcPr>
            <w:tcW w:w="920" w:type="dxa"/>
          </w:tcPr>
          <w:p w:rsidR="00052340" w:rsidRPr="00225033" w:rsidRDefault="00052340" w:rsidP="00052340">
            <w:pPr>
              <w:jc w:val="right"/>
              <w:cnfStyle w:val="000000100000"/>
            </w:pPr>
            <w:r>
              <w:t>1.78</w:t>
            </w:r>
          </w:p>
        </w:tc>
        <w:tc>
          <w:tcPr>
            <w:tcW w:w="768" w:type="dxa"/>
          </w:tcPr>
          <w:p w:rsidR="00052340" w:rsidRPr="00225033" w:rsidRDefault="00052340" w:rsidP="00052340">
            <w:pPr>
              <w:jc w:val="right"/>
              <w:cnfStyle w:val="000000100000"/>
            </w:pPr>
            <w:r>
              <w:t>1.96</w:t>
            </w:r>
          </w:p>
        </w:tc>
        <w:tc>
          <w:tcPr>
            <w:tcW w:w="920" w:type="dxa"/>
          </w:tcPr>
          <w:p w:rsidR="00052340" w:rsidRPr="00225033" w:rsidRDefault="00052340" w:rsidP="00052340">
            <w:pPr>
              <w:jc w:val="right"/>
              <w:cnfStyle w:val="000000100000"/>
            </w:pPr>
            <w:r>
              <w:t>1.97</w:t>
            </w:r>
          </w:p>
        </w:tc>
        <w:tc>
          <w:tcPr>
            <w:tcW w:w="805" w:type="dxa"/>
          </w:tcPr>
          <w:p w:rsidR="00052340" w:rsidRPr="00225033" w:rsidRDefault="00052340" w:rsidP="00052340">
            <w:pPr>
              <w:jc w:val="right"/>
              <w:cnfStyle w:val="000000100000"/>
            </w:pPr>
            <w:r>
              <w:t>2.09</w:t>
            </w:r>
          </w:p>
        </w:tc>
        <w:tc>
          <w:tcPr>
            <w:tcW w:w="920" w:type="dxa"/>
          </w:tcPr>
          <w:p w:rsidR="00052340" w:rsidRPr="00225033" w:rsidRDefault="00052340" w:rsidP="00052340">
            <w:pPr>
              <w:jc w:val="right"/>
              <w:cnfStyle w:val="000000100000"/>
            </w:pPr>
            <w:r>
              <w:t>2.19</w:t>
            </w:r>
          </w:p>
        </w:tc>
      </w:tr>
      <w:tr w:rsidR="00052340" w:rsidTr="00AF15C7">
        <w:tc>
          <w:tcPr>
            <w:cnfStyle w:val="001000000000"/>
            <w:tcW w:w="3433" w:type="dxa"/>
          </w:tcPr>
          <w:p w:rsidR="00052340" w:rsidRPr="007D2B0E" w:rsidRDefault="00052340" w:rsidP="007D2B0E">
            <w:r w:rsidRPr="007D2B0E">
              <w:t>Physical Activity Behavior</w:t>
            </w:r>
          </w:p>
        </w:tc>
        <w:tc>
          <w:tcPr>
            <w:tcW w:w="805" w:type="dxa"/>
          </w:tcPr>
          <w:p w:rsidR="00052340" w:rsidRPr="00225033" w:rsidRDefault="00052340" w:rsidP="00052340">
            <w:pPr>
              <w:jc w:val="right"/>
              <w:cnfStyle w:val="000000000000"/>
            </w:pPr>
            <w:r>
              <w:t>1.21</w:t>
            </w:r>
          </w:p>
        </w:tc>
        <w:tc>
          <w:tcPr>
            <w:tcW w:w="920" w:type="dxa"/>
          </w:tcPr>
          <w:p w:rsidR="00052340" w:rsidRPr="00225033" w:rsidRDefault="00052340" w:rsidP="00052340">
            <w:pPr>
              <w:jc w:val="right"/>
              <w:cnfStyle w:val="000000000000"/>
            </w:pPr>
            <w:r>
              <w:t>1.24</w:t>
            </w:r>
          </w:p>
        </w:tc>
        <w:tc>
          <w:tcPr>
            <w:tcW w:w="805" w:type="dxa"/>
          </w:tcPr>
          <w:p w:rsidR="00052340" w:rsidRPr="00225033" w:rsidRDefault="00052340" w:rsidP="00052340">
            <w:pPr>
              <w:jc w:val="right"/>
              <w:cnfStyle w:val="000000000000"/>
            </w:pPr>
            <w:r>
              <w:t>1.21</w:t>
            </w:r>
          </w:p>
        </w:tc>
        <w:tc>
          <w:tcPr>
            <w:tcW w:w="920" w:type="dxa"/>
          </w:tcPr>
          <w:p w:rsidR="00052340" w:rsidRPr="00225033" w:rsidRDefault="00052340" w:rsidP="00052340">
            <w:pPr>
              <w:jc w:val="right"/>
              <w:cnfStyle w:val="000000000000"/>
            </w:pPr>
            <w:r>
              <w:t>1.20</w:t>
            </w:r>
          </w:p>
        </w:tc>
        <w:tc>
          <w:tcPr>
            <w:tcW w:w="768" w:type="dxa"/>
          </w:tcPr>
          <w:p w:rsidR="00052340" w:rsidRPr="00225033" w:rsidRDefault="00052340" w:rsidP="00052340">
            <w:pPr>
              <w:jc w:val="right"/>
              <w:cnfStyle w:val="000000000000"/>
            </w:pPr>
            <w:r>
              <w:t>1.26</w:t>
            </w:r>
          </w:p>
        </w:tc>
        <w:tc>
          <w:tcPr>
            <w:tcW w:w="920" w:type="dxa"/>
          </w:tcPr>
          <w:p w:rsidR="00052340" w:rsidRPr="00225033" w:rsidRDefault="00052340" w:rsidP="00052340">
            <w:pPr>
              <w:jc w:val="right"/>
              <w:cnfStyle w:val="000000000000"/>
            </w:pPr>
            <w:r>
              <w:t>1.21</w:t>
            </w:r>
          </w:p>
        </w:tc>
        <w:tc>
          <w:tcPr>
            <w:tcW w:w="805" w:type="dxa"/>
          </w:tcPr>
          <w:p w:rsidR="00052340" w:rsidRPr="00225033" w:rsidRDefault="00052340" w:rsidP="00052340">
            <w:pPr>
              <w:jc w:val="right"/>
              <w:cnfStyle w:val="000000000000"/>
            </w:pPr>
            <w:r>
              <w:t>1.21</w:t>
            </w:r>
          </w:p>
        </w:tc>
        <w:tc>
          <w:tcPr>
            <w:tcW w:w="920" w:type="dxa"/>
          </w:tcPr>
          <w:p w:rsidR="00052340" w:rsidRPr="00225033" w:rsidRDefault="00052340" w:rsidP="00052340">
            <w:pPr>
              <w:jc w:val="right"/>
              <w:cnfStyle w:val="000000000000"/>
            </w:pPr>
            <w:r>
              <w:t>1.32</w:t>
            </w:r>
          </w:p>
        </w:tc>
      </w:tr>
      <w:tr w:rsidR="00052340" w:rsidTr="00AF15C7">
        <w:trPr>
          <w:cnfStyle w:val="000000100000"/>
        </w:trPr>
        <w:tc>
          <w:tcPr>
            <w:cnfStyle w:val="001000000000"/>
            <w:tcW w:w="3433" w:type="dxa"/>
          </w:tcPr>
          <w:p w:rsidR="00052340" w:rsidRPr="007D2B0E" w:rsidRDefault="00052340" w:rsidP="007D2B0E">
            <w:r w:rsidRPr="007D2B0E">
              <w:t>Physical Activity Confidence</w:t>
            </w:r>
          </w:p>
        </w:tc>
        <w:tc>
          <w:tcPr>
            <w:tcW w:w="805" w:type="dxa"/>
          </w:tcPr>
          <w:p w:rsidR="00052340" w:rsidRPr="00841E94" w:rsidRDefault="00052340" w:rsidP="00052340">
            <w:pPr>
              <w:jc w:val="right"/>
              <w:cnfStyle w:val="000000100000"/>
              <w:rPr>
                <w:b/>
              </w:rPr>
            </w:pPr>
            <w:r w:rsidRPr="00841E94">
              <w:rPr>
                <w:b/>
              </w:rPr>
              <w:t>4.60*</w:t>
            </w:r>
          </w:p>
        </w:tc>
        <w:tc>
          <w:tcPr>
            <w:tcW w:w="920" w:type="dxa"/>
          </w:tcPr>
          <w:p w:rsidR="00052340" w:rsidRPr="00841E94" w:rsidRDefault="00052340" w:rsidP="00052340">
            <w:pPr>
              <w:jc w:val="right"/>
              <w:cnfStyle w:val="000000100000"/>
              <w:rPr>
                <w:b/>
              </w:rPr>
            </w:pPr>
            <w:r w:rsidRPr="00841E94">
              <w:rPr>
                <w:b/>
              </w:rPr>
              <w:t>4.95*</w:t>
            </w:r>
          </w:p>
        </w:tc>
        <w:tc>
          <w:tcPr>
            <w:tcW w:w="805" w:type="dxa"/>
          </w:tcPr>
          <w:p w:rsidR="00052340" w:rsidRPr="00225033" w:rsidRDefault="00052340" w:rsidP="00052340">
            <w:pPr>
              <w:jc w:val="right"/>
              <w:cnfStyle w:val="000000100000"/>
            </w:pPr>
            <w:r>
              <w:t>4.69</w:t>
            </w:r>
          </w:p>
        </w:tc>
        <w:tc>
          <w:tcPr>
            <w:tcW w:w="920" w:type="dxa"/>
          </w:tcPr>
          <w:p w:rsidR="00052340" w:rsidRPr="00225033" w:rsidRDefault="00052340" w:rsidP="00052340">
            <w:pPr>
              <w:jc w:val="right"/>
              <w:cnfStyle w:val="000000100000"/>
            </w:pPr>
            <w:r>
              <w:t>4.82</w:t>
            </w:r>
          </w:p>
        </w:tc>
        <w:tc>
          <w:tcPr>
            <w:tcW w:w="768" w:type="dxa"/>
          </w:tcPr>
          <w:p w:rsidR="00052340" w:rsidRPr="00225033" w:rsidRDefault="00052340" w:rsidP="00052340">
            <w:pPr>
              <w:jc w:val="right"/>
              <w:cnfStyle w:val="000000100000"/>
            </w:pPr>
            <w:r>
              <w:t>5.03</w:t>
            </w:r>
          </w:p>
        </w:tc>
        <w:tc>
          <w:tcPr>
            <w:tcW w:w="920" w:type="dxa"/>
          </w:tcPr>
          <w:p w:rsidR="00052340" w:rsidRPr="00225033" w:rsidRDefault="00052340" w:rsidP="00052340">
            <w:pPr>
              <w:jc w:val="right"/>
              <w:cnfStyle w:val="000000100000"/>
            </w:pPr>
            <w:r>
              <w:t>5.13</w:t>
            </w:r>
          </w:p>
        </w:tc>
        <w:tc>
          <w:tcPr>
            <w:tcW w:w="805" w:type="dxa"/>
          </w:tcPr>
          <w:p w:rsidR="00052340" w:rsidRPr="00225033" w:rsidRDefault="00052340" w:rsidP="00052340">
            <w:pPr>
              <w:jc w:val="right"/>
              <w:cnfStyle w:val="000000100000"/>
            </w:pPr>
            <w:r>
              <w:t>4.88</w:t>
            </w:r>
          </w:p>
        </w:tc>
        <w:tc>
          <w:tcPr>
            <w:tcW w:w="920" w:type="dxa"/>
          </w:tcPr>
          <w:p w:rsidR="00052340" w:rsidRPr="00225033" w:rsidRDefault="00052340" w:rsidP="00052340">
            <w:pPr>
              <w:jc w:val="right"/>
              <w:cnfStyle w:val="000000100000"/>
            </w:pPr>
            <w:r>
              <w:t>4.93</w:t>
            </w:r>
          </w:p>
        </w:tc>
      </w:tr>
    </w:tbl>
    <w:p w:rsidR="007D2B0E" w:rsidRDefault="007D2B0E" w:rsidP="007D2B0E">
      <w:pPr>
        <w:spacing w:after="0"/>
        <w:rPr>
          <w:rFonts w:cs="Arial"/>
        </w:rPr>
      </w:pPr>
      <w:r w:rsidRPr="00A765A9">
        <w:rPr>
          <w:rFonts w:cs="Arial"/>
        </w:rPr>
        <w:t xml:space="preserve">† indicates significant </w:t>
      </w:r>
      <w:r>
        <w:rPr>
          <w:rFonts w:cs="Arial"/>
        </w:rPr>
        <w:t xml:space="preserve">(p &lt; 0.05) </w:t>
      </w:r>
      <w:r w:rsidRPr="00A765A9">
        <w:rPr>
          <w:rFonts w:cs="Arial"/>
        </w:rPr>
        <w:t xml:space="preserve">differences among groups in the Fall; ‡ indicates significant </w:t>
      </w:r>
      <w:r>
        <w:rPr>
          <w:rFonts w:cs="Arial"/>
        </w:rPr>
        <w:t xml:space="preserve">(p &lt; 0.05) </w:t>
      </w:r>
      <w:r w:rsidRPr="00A765A9">
        <w:rPr>
          <w:rFonts w:cs="Arial"/>
        </w:rPr>
        <w:t>differences a</w:t>
      </w:r>
      <w:r>
        <w:rPr>
          <w:rFonts w:cs="Arial"/>
        </w:rPr>
        <w:t xml:space="preserve">mong groups in the Spring; * indicates significant (p &lt; 0.05) differences from Fall to Spring within each group. </w:t>
      </w:r>
    </w:p>
    <w:p w:rsidR="007D2B0E" w:rsidRDefault="007D2B0E" w:rsidP="007D2B0E">
      <w:pPr>
        <w:spacing w:after="0"/>
        <w:rPr>
          <w:rFonts w:cs="Arial"/>
        </w:rPr>
      </w:pPr>
    </w:p>
    <w:p w:rsidR="007D2B0E" w:rsidRPr="00A765A9" w:rsidRDefault="007D2B0E" w:rsidP="007D2B0E">
      <w:pPr>
        <w:spacing w:after="0"/>
      </w:pPr>
    </w:p>
    <w:p w:rsidR="007D2B0E" w:rsidRPr="009A4C53" w:rsidRDefault="001430F9" w:rsidP="009A4C53">
      <w:pPr>
        <w:pStyle w:val="Heading3"/>
        <w:rPr>
          <w:b/>
        </w:rPr>
      </w:pPr>
      <w:r>
        <w:rPr>
          <w:b/>
        </w:rPr>
        <w:t>B</w:t>
      </w:r>
      <w:r w:rsidR="007D2B0E" w:rsidRPr="009A4C53">
        <w:rPr>
          <w:b/>
        </w:rPr>
        <w:t>MI Results</w:t>
      </w:r>
    </w:p>
    <w:p w:rsidR="007D2B0E" w:rsidRPr="009A4C53" w:rsidRDefault="007D2B0E" w:rsidP="007D2B0E">
      <w:pPr>
        <w:rPr>
          <w:sz w:val="22"/>
          <w:szCs w:val="22"/>
        </w:rPr>
      </w:pPr>
      <w:r w:rsidRPr="009A4C53">
        <w:rPr>
          <w:sz w:val="22"/>
          <w:szCs w:val="22"/>
        </w:rPr>
        <w:t>BMI data were collected for participants in kindergarten through fifth grade. There were 267 students who were assessed in both the fall and the spring. At one site, 11 students were assessed in the early spring and again in late spring. Frequencies and percentages of students in each weight c</w:t>
      </w:r>
      <w:r w:rsidR="00052340">
        <w:rPr>
          <w:sz w:val="22"/>
          <w:szCs w:val="22"/>
        </w:rPr>
        <w:t>ategory are presented in Table 4</w:t>
      </w:r>
      <w:r w:rsidRPr="009A4C53">
        <w:rPr>
          <w:sz w:val="22"/>
          <w:szCs w:val="22"/>
        </w:rPr>
        <w:t>, and mean BMI perc</w:t>
      </w:r>
      <w:r w:rsidR="00052340">
        <w:rPr>
          <w:sz w:val="22"/>
          <w:szCs w:val="22"/>
        </w:rPr>
        <w:t>entiles are presented in Table 5</w:t>
      </w:r>
      <w:r w:rsidRPr="009A4C53">
        <w:rPr>
          <w:sz w:val="22"/>
          <w:szCs w:val="22"/>
        </w:rPr>
        <w:t>. The relationships between gender and age with weight categories were assessed using Chi-Square analysis for Fall data. Fall differences among groups in mean BMI percentiles were assessed using t-tests (gender) and ANOVA (age), and differences in mean BMI percentiles from Fall to Spring were assessed via paired t-tests.</w:t>
      </w:r>
    </w:p>
    <w:p w:rsidR="007D2B0E" w:rsidRPr="009A4C53" w:rsidRDefault="007D2B0E" w:rsidP="007D2B0E">
      <w:pPr>
        <w:rPr>
          <w:sz w:val="22"/>
          <w:szCs w:val="22"/>
        </w:rPr>
      </w:pPr>
      <w:r w:rsidRPr="009A4C53">
        <w:rPr>
          <w:sz w:val="22"/>
          <w:szCs w:val="22"/>
        </w:rPr>
        <w:t>In the Fall, almost 38% of students were considered overweight or obese; this percentage declined slight</w:t>
      </w:r>
      <w:r w:rsidR="00052340">
        <w:rPr>
          <w:sz w:val="22"/>
          <w:szCs w:val="22"/>
        </w:rPr>
        <w:t>ly to 35% in the Spring (Table 4</w:t>
      </w:r>
      <w:r w:rsidRPr="009A4C53">
        <w:rPr>
          <w:sz w:val="22"/>
          <w:szCs w:val="22"/>
        </w:rPr>
        <w:t>). A much larger percentage of males than females were classified as obese during both time points. Age and weight category were not related via Chi-Square analysis</w:t>
      </w:r>
      <w:r w:rsidR="001430F9">
        <w:rPr>
          <w:sz w:val="22"/>
          <w:szCs w:val="22"/>
        </w:rPr>
        <w:t xml:space="preserve"> (data not shown)</w:t>
      </w:r>
      <w:r w:rsidRPr="009A4C53">
        <w:rPr>
          <w:sz w:val="22"/>
          <w:szCs w:val="22"/>
        </w:rPr>
        <w:t>.</w:t>
      </w:r>
    </w:p>
    <w:p w:rsidR="007D2B0E" w:rsidRPr="009A4C53" w:rsidRDefault="007D2B0E" w:rsidP="007D2B0E">
      <w:pPr>
        <w:rPr>
          <w:sz w:val="22"/>
          <w:szCs w:val="22"/>
        </w:rPr>
      </w:pPr>
      <w:r w:rsidRPr="009A4C53">
        <w:rPr>
          <w:sz w:val="22"/>
          <w:szCs w:val="22"/>
        </w:rPr>
        <w:t>Of the small group (n = 11) whose BMI was measured at the beginning and end of Spring, 27% were classified as overweight or obese at both time points. Mean BMI percentile was 70.0 ± 21.9 at the first time point and 64.0 ± 26.8 at the second time point. No significant differences were detected via paired t-test (p = 0.1669).</w:t>
      </w:r>
    </w:p>
    <w:p w:rsidR="007D2B0E" w:rsidRPr="006D5F17" w:rsidRDefault="007D2B0E" w:rsidP="007D2B0E">
      <w:pPr>
        <w:spacing w:after="0"/>
        <w:rPr>
          <w:sz w:val="22"/>
          <w:szCs w:val="22"/>
        </w:rPr>
      </w:pPr>
      <w:r>
        <w:t xml:space="preserve"> </w:t>
      </w:r>
      <w:r w:rsidR="00D12807">
        <w:rPr>
          <w:sz w:val="22"/>
          <w:szCs w:val="22"/>
        </w:rPr>
        <w:t>Table 4</w:t>
      </w:r>
      <w:r w:rsidRPr="006D5F17">
        <w:rPr>
          <w:sz w:val="22"/>
          <w:szCs w:val="22"/>
        </w:rPr>
        <w:t>. Frequency (Percent) of Participants in</w:t>
      </w:r>
      <w:r w:rsidR="00D12807">
        <w:rPr>
          <w:sz w:val="22"/>
          <w:szCs w:val="22"/>
        </w:rPr>
        <w:t xml:space="preserve"> Each Weight Category, by Gender</w:t>
      </w:r>
      <w:r w:rsidRPr="006D5F17">
        <w:rPr>
          <w:sz w:val="22"/>
          <w:szCs w:val="22"/>
        </w:rPr>
        <w:t>.</w:t>
      </w:r>
    </w:p>
    <w:tbl>
      <w:tblPr>
        <w:tblStyle w:val="LightShading-Accent11"/>
        <w:tblW w:w="0" w:type="auto"/>
        <w:tblLook w:val="04A0"/>
      </w:tblPr>
      <w:tblGrid>
        <w:gridCol w:w="1998"/>
        <w:gridCol w:w="2592"/>
        <w:gridCol w:w="2592"/>
        <w:gridCol w:w="2592"/>
      </w:tblGrid>
      <w:tr w:rsidR="007D2B0E" w:rsidTr="009A4C53">
        <w:trPr>
          <w:cnfStyle w:val="100000000000"/>
        </w:trPr>
        <w:tc>
          <w:tcPr>
            <w:cnfStyle w:val="001000000000"/>
            <w:tcW w:w="1998" w:type="dxa"/>
          </w:tcPr>
          <w:p w:rsidR="007D2B0E" w:rsidRDefault="007D2B0E" w:rsidP="007D2B0E"/>
        </w:tc>
        <w:tc>
          <w:tcPr>
            <w:tcW w:w="2592" w:type="dxa"/>
          </w:tcPr>
          <w:p w:rsidR="007D2B0E" w:rsidRDefault="007D2B0E" w:rsidP="007D2B0E">
            <w:pPr>
              <w:jc w:val="right"/>
              <w:cnfStyle w:val="100000000000"/>
            </w:pPr>
            <w:r>
              <w:t xml:space="preserve">Under and Normal Weight </w:t>
            </w:r>
          </w:p>
          <w:p w:rsidR="007D2B0E" w:rsidRDefault="007D2B0E" w:rsidP="007D2B0E">
            <w:pPr>
              <w:jc w:val="right"/>
              <w:cnfStyle w:val="100000000000"/>
            </w:pPr>
            <w:r>
              <w:t>( &lt; 85</w:t>
            </w:r>
            <w:r w:rsidRPr="001D3915">
              <w:rPr>
                <w:vertAlign w:val="superscript"/>
              </w:rPr>
              <w:t>th</w:t>
            </w:r>
            <w:r>
              <w:t xml:space="preserve"> percentile)</w:t>
            </w:r>
          </w:p>
        </w:tc>
        <w:tc>
          <w:tcPr>
            <w:tcW w:w="2592" w:type="dxa"/>
          </w:tcPr>
          <w:p w:rsidR="007D2B0E" w:rsidRDefault="007D2B0E" w:rsidP="007D2B0E">
            <w:pPr>
              <w:jc w:val="right"/>
              <w:cnfStyle w:val="100000000000"/>
            </w:pPr>
            <w:r>
              <w:t xml:space="preserve">Overweight </w:t>
            </w:r>
          </w:p>
          <w:p w:rsidR="007D2B0E" w:rsidRDefault="007D2B0E" w:rsidP="007D2B0E">
            <w:pPr>
              <w:jc w:val="right"/>
              <w:cnfStyle w:val="100000000000"/>
            </w:pPr>
            <w:r>
              <w:t>(85</w:t>
            </w:r>
            <w:r w:rsidRPr="001D3915">
              <w:rPr>
                <w:vertAlign w:val="superscript"/>
              </w:rPr>
              <w:t>th</w:t>
            </w:r>
            <w:r>
              <w:t xml:space="preserve"> to &lt; 95</w:t>
            </w:r>
            <w:r w:rsidRPr="001D3915">
              <w:rPr>
                <w:vertAlign w:val="superscript"/>
              </w:rPr>
              <w:t>th</w:t>
            </w:r>
            <w:r>
              <w:t xml:space="preserve"> percentile)</w:t>
            </w:r>
          </w:p>
        </w:tc>
        <w:tc>
          <w:tcPr>
            <w:tcW w:w="2592" w:type="dxa"/>
          </w:tcPr>
          <w:p w:rsidR="007D2B0E" w:rsidRDefault="007D2B0E" w:rsidP="007D2B0E">
            <w:pPr>
              <w:jc w:val="right"/>
              <w:cnfStyle w:val="100000000000"/>
            </w:pPr>
            <w:r>
              <w:t xml:space="preserve">Obese </w:t>
            </w:r>
          </w:p>
          <w:p w:rsidR="007D2B0E" w:rsidRDefault="007D2B0E" w:rsidP="007D2B0E">
            <w:pPr>
              <w:jc w:val="right"/>
              <w:cnfStyle w:val="100000000000"/>
            </w:pPr>
            <w:r>
              <w:t>(≥95</w:t>
            </w:r>
            <w:r w:rsidRPr="001D3915">
              <w:rPr>
                <w:vertAlign w:val="superscript"/>
              </w:rPr>
              <w:t>th</w:t>
            </w:r>
            <w:r>
              <w:t xml:space="preserve"> percentile)</w:t>
            </w:r>
          </w:p>
        </w:tc>
      </w:tr>
      <w:tr w:rsidR="007D2B0E" w:rsidTr="009A4C53">
        <w:trPr>
          <w:cnfStyle w:val="000000100000"/>
        </w:trPr>
        <w:tc>
          <w:tcPr>
            <w:cnfStyle w:val="001000000000"/>
            <w:tcW w:w="1998" w:type="dxa"/>
          </w:tcPr>
          <w:p w:rsidR="007D2B0E" w:rsidRPr="009A4C53" w:rsidRDefault="007D2B0E" w:rsidP="007D2B0E">
            <w:pPr>
              <w:rPr>
                <w:b w:val="0"/>
              </w:rPr>
            </w:pPr>
            <w:r w:rsidRPr="009A4C53">
              <w:rPr>
                <w:b w:val="0"/>
              </w:rPr>
              <w:t>Fall</w:t>
            </w:r>
          </w:p>
        </w:tc>
        <w:tc>
          <w:tcPr>
            <w:tcW w:w="2592" w:type="dxa"/>
          </w:tcPr>
          <w:p w:rsidR="007D2B0E" w:rsidRDefault="007D2B0E" w:rsidP="007D2B0E">
            <w:pPr>
              <w:jc w:val="right"/>
              <w:cnfStyle w:val="000000100000"/>
            </w:pPr>
            <w:r>
              <w:t>166 (62.2)</w:t>
            </w:r>
          </w:p>
        </w:tc>
        <w:tc>
          <w:tcPr>
            <w:tcW w:w="2592" w:type="dxa"/>
          </w:tcPr>
          <w:p w:rsidR="007D2B0E" w:rsidRDefault="007D2B0E" w:rsidP="007D2B0E">
            <w:pPr>
              <w:jc w:val="right"/>
              <w:cnfStyle w:val="000000100000"/>
            </w:pPr>
            <w:r>
              <w:t>49 (18.4)</w:t>
            </w:r>
          </w:p>
        </w:tc>
        <w:tc>
          <w:tcPr>
            <w:tcW w:w="2592" w:type="dxa"/>
          </w:tcPr>
          <w:p w:rsidR="007D2B0E" w:rsidRDefault="007D2B0E" w:rsidP="007D2B0E">
            <w:pPr>
              <w:jc w:val="right"/>
              <w:cnfStyle w:val="000000100000"/>
            </w:pPr>
            <w:r>
              <w:t>52 (19.5)</w:t>
            </w:r>
          </w:p>
        </w:tc>
      </w:tr>
      <w:tr w:rsidR="007D2B0E" w:rsidTr="009A4C53">
        <w:tc>
          <w:tcPr>
            <w:cnfStyle w:val="001000000000"/>
            <w:tcW w:w="1998" w:type="dxa"/>
          </w:tcPr>
          <w:p w:rsidR="007D2B0E" w:rsidRPr="009A4C53" w:rsidRDefault="007D2B0E" w:rsidP="007D2B0E">
            <w:pPr>
              <w:rPr>
                <w:b w:val="0"/>
              </w:rPr>
            </w:pPr>
            <w:r w:rsidRPr="009A4C53">
              <w:rPr>
                <w:b w:val="0"/>
              </w:rPr>
              <w:t>Spring</w:t>
            </w:r>
          </w:p>
        </w:tc>
        <w:tc>
          <w:tcPr>
            <w:tcW w:w="2592" w:type="dxa"/>
          </w:tcPr>
          <w:p w:rsidR="007D2B0E" w:rsidRDefault="007D2B0E" w:rsidP="007D2B0E">
            <w:pPr>
              <w:jc w:val="right"/>
              <w:cnfStyle w:val="000000000000"/>
            </w:pPr>
            <w:r>
              <w:t>174 (65.2)</w:t>
            </w:r>
          </w:p>
        </w:tc>
        <w:tc>
          <w:tcPr>
            <w:tcW w:w="2592" w:type="dxa"/>
          </w:tcPr>
          <w:p w:rsidR="007D2B0E" w:rsidRDefault="007D2B0E" w:rsidP="007D2B0E">
            <w:pPr>
              <w:jc w:val="right"/>
              <w:cnfStyle w:val="000000000000"/>
            </w:pPr>
            <w:r>
              <w:t>51 (19.1)</w:t>
            </w:r>
          </w:p>
        </w:tc>
        <w:tc>
          <w:tcPr>
            <w:tcW w:w="2592" w:type="dxa"/>
          </w:tcPr>
          <w:p w:rsidR="007D2B0E" w:rsidRDefault="007D2B0E" w:rsidP="007D2B0E">
            <w:pPr>
              <w:jc w:val="right"/>
              <w:cnfStyle w:val="000000000000"/>
            </w:pPr>
            <w:r>
              <w:t>42 (15.7)</w:t>
            </w:r>
          </w:p>
        </w:tc>
      </w:tr>
      <w:tr w:rsidR="007D2B0E" w:rsidTr="009A4C53">
        <w:trPr>
          <w:cnfStyle w:val="000000100000"/>
        </w:trPr>
        <w:tc>
          <w:tcPr>
            <w:cnfStyle w:val="001000000000"/>
            <w:tcW w:w="1998" w:type="dxa"/>
          </w:tcPr>
          <w:p w:rsidR="007D2B0E" w:rsidRPr="009A4C53" w:rsidRDefault="007D2B0E" w:rsidP="009A4C53">
            <w:pPr>
              <w:jc w:val="center"/>
            </w:pPr>
            <w:r w:rsidRPr="009A4C53">
              <w:t>Gender</w:t>
            </w:r>
            <w:r w:rsidRPr="009A4C53">
              <w:rPr>
                <w:rFonts w:cs="Arial"/>
              </w:rPr>
              <w:t>†</w:t>
            </w:r>
          </w:p>
        </w:tc>
        <w:tc>
          <w:tcPr>
            <w:tcW w:w="2592" w:type="dxa"/>
          </w:tcPr>
          <w:p w:rsidR="007D2B0E" w:rsidRDefault="007D2B0E" w:rsidP="007D2B0E">
            <w:pPr>
              <w:jc w:val="right"/>
              <w:cnfStyle w:val="000000100000"/>
            </w:pPr>
          </w:p>
        </w:tc>
        <w:tc>
          <w:tcPr>
            <w:tcW w:w="2592" w:type="dxa"/>
          </w:tcPr>
          <w:p w:rsidR="007D2B0E" w:rsidRDefault="007D2B0E" w:rsidP="007D2B0E">
            <w:pPr>
              <w:jc w:val="right"/>
              <w:cnfStyle w:val="000000100000"/>
            </w:pPr>
          </w:p>
        </w:tc>
        <w:tc>
          <w:tcPr>
            <w:tcW w:w="2592" w:type="dxa"/>
          </w:tcPr>
          <w:p w:rsidR="007D2B0E" w:rsidRDefault="007D2B0E" w:rsidP="007D2B0E">
            <w:pPr>
              <w:jc w:val="right"/>
              <w:cnfStyle w:val="000000100000"/>
            </w:pPr>
          </w:p>
        </w:tc>
      </w:tr>
      <w:tr w:rsidR="007D2B0E" w:rsidTr="009A4C53">
        <w:tc>
          <w:tcPr>
            <w:cnfStyle w:val="001000000000"/>
            <w:tcW w:w="1998" w:type="dxa"/>
          </w:tcPr>
          <w:p w:rsidR="007D2B0E" w:rsidRPr="009A4C53" w:rsidRDefault="007D2B0E" w:rsidP="007D2B0E">
            <w:pPr>
              <w:rPr>
                <w:b w:val="0"/>
              </w:rPr>
            </w:pPr>
            <w:r w:rsidRPr="009A4C53">
              <w:rPr>
                <w:b w:val="0"/>
              </w:rPr>
              <w:t>Males</w:t>
            </w:r>
          </w:p>
        </w:tc>
        <w:tc>
          <w:tcPr>
            <w:tcW w:w="2592" w:type="dxa"/>
          </w:tcPr>
          <w:p w:rsidR="007D2B0E" w:rsidRDefault="007D2B0E" w:rsidP="007D2B0E">
            <w:pPr>
              <w:jc w:val="right"/>
              <w:cnfStyle w:val="000000000000"/>
            </w:pPr>
          </w:p>
        </w:tc>
        <w:tc>
          <w:tcPr>
            <w:tcW w:w="2592" w:type="dxa"/>
          </w:tcPr>
          <w:p w:rsidR="007D2B0E" w:rsidRDefault="007D2B0E" w:rsidP="007D2B0E">
            <w:pPr>
              <w:jc w:val="right"/>
              <w:cnfStyle w:val="000000000000"/>
            </w:pPr>
          </w:p>
        </w:tc>
        <w:tc>
          <w:tcPr>
            <w:tcW w:w="2592" w:type="dxa"/>
          </w:tcPr>
          <w:p w:rsidR="007D2B0E" w:rsidRDefault="007D2B0E" w:rsidP="007D2B0E">
            <w:pPr>
              <w:jc w:val="right"/>
              <w:cnfStyle w:val="000000000000"/>
            </w:pPr>
          </w:p>
        </w:tc>
      </w:tr>
      <w:tr w:rsidR="007D2B0E" w:rsidTr="009A4C53">
        <w:trPr>
          <w:cnfStyle w:val="000000100000"/>
        </w:trPr>
        <w:tc>
          <w:tcPr>
            <w:cnfStyle w:val="001000000000"/>
            <w:tcW w:w="1998" w:type="dxa"/>
          </w:tcPr>
          <w:p w:rsidR="007D2B0E" w:rsidRPr="009A4C53" w:rsidRDefault="007D2B0E" w:rsidP="007D2B0E">
            <w:pPr>
              <w:jc w:val="right"/>
              <w:rPr>
                <w:b w:val="0"/>
              </w:rPr>
            </w:pPr>
            <w:r w:rsidRPr="009A4C53">
              <w:rPr>
                <w:b w:val="0"/>
              </w:rPr>
              <w:t>Fall</w:t>
            </w:r>
          </w:p>
        </w:tc>
        <w:tc>
          <w:tcPr>
            <w:tcW w:w="2592" w:type="dxa"/>
          </w:tcPr>
          <w:p w:rsidR="007D2B0E" w:rsidRDefault="007D2B0E" w:rsidP="007D2B0E">
            <w:pPr>
              <w:jc w:val="right"/>
              <w:cnfStyle w:val="000000100000"/>
            </w:pPr>
            <w:r>
              <w:t>75 (55.9)</w:t>
            </w:r>
          </w:p>
        </w:tc>
        <w:tc>
          <w:tcPr>
            <w:tcW w:w="2592" w:type="dxa"/>
          </w:tcPr>
          <w:p w:rsidR="007D2B0E" w:rsidRDefault="007D2B0E" w:rsidP="007D2B0E">
            <w:pPr>
              <w:jc w:val="right"/>
              <w:cnfStyle w:val="000000100000"/>
            </w:pPr>
            <w:r>
              <w:t>20 (14.9)</w:t>
            </w:r>
          </w:p>
        </w:tc>
        <w:tc>
          <w:tcPr>
            <w:tcW w:w="2592" w:type="dxa"/>
          </w:tcPr>
          <w:p w:rsidR="007D2B0E" w:rsidRDefault="007D2B0E" w:rsidP="007D2B0E">
            <w:pPr>
              <w:jc w:val="right"/>
              <w:cnfStyle w:val="000000100000"/>
            </w:pPr>
            <w:r>
              <w:t>39 (29.1)</w:t>
            </w:r>
          </w:p>
        </w:tc>
      </w:tr>
      <w:tr w:rsidR="007D2B0E" w:rsidTr="009A4C53">
        <w:tc>
          <w:tcPr>
            <w:cnfStyle w:val="001000000000"/>
            <w:tcW w:w="1998" w:type="dxa"/>
          </w:tcPr>
          <w:p w:rsidR="007D2B0E" w:rsidRPr="009A4C53" w:rsidRDefault="007D2B0E" w:rsidP="007D2B0E">
            <w:pPr>
              <w:jc w:val="right"/>
              <w:rPr>
                <w:b w:val="0"/>
              </w:rPr>
            </w:pPr>
            <w:r w:rsidRPr="009A4C53">
              <w:rPr>
                <w:b w:val="0"/>
              </w:rPr>
              <w:t>Spring</w:t>
            </w:r>
          </w:p>
        </w:tc>
        <w:tc>
          <w:tcPr>
            <w:tcW w:w="2592" w:type="dxa"/>
          </w:tcPr>
          <w:p w:rsidR="007D2B0E" w:rsidRDefault="007D2B0E" w:rsidP="007D2B0E">
            <w:pPr>
              <w:jc w:val="right"/>
              <w:cnfStyle w:val="000000000000"/>
            </w:pPr>
            <w:r>
              <w:t>79 (58.9)</w:t>
            </w:r>
          </w:p>
        </w:tc>
        <w:tc>
          <w:tcPr>
            <w:tcW w:w="2592" w:type="dxa"/>
          </w:tcPr>
          <w:p w:rsidR="007D2B0E" w:rsidRDefault="007D2B0E" w:rsidP="007D2B0E">
            <w:pPr>
              <w:jc w:val="right"/>
              <w:cnfStyle w:val="000000000000"/>
            </w:pPr>
            <w:r>
              <w:t>27 (20.2)</w:t>
            </w:r>
          </w:p>
        </w:tc>
        <w:tc>
          <w:tcPr>
            <w:tcW w:w="2592" w:type="dxa"/>
          </w:tcPr>
          <w:p w:rsidR="007D2B0E" w:rsidRDefault="007D2B0E" w:rsidP="007D2B0E">
            <w:pPr>
              <w:jc w:val="right"/>
              <w:cnfStyle w:val="000000000000"/>
            </w:pPr>
            <w:r>
              <w:t>28 (20.9)</w:t>
            </w:r>
          </w:p>
        </w:tc>
      </w:tr>
      <w:tr w:rsidR="007D2B0E" w:rsidTr="009A4C53">
        <w:trPr>
          <w:cnfStyle w:val="000000100000"/>
        </w:trPr>
        <w:tc>
          <w:tcPr>
            <w:cnfStyle w:val="001000000000"/>
            <w:tcW w:w="1998" w:type="dxa"/>
          </w:tcPr>
          <w:p w:rsidR="007D2B0E" w:rsidRPr="009A4C53" w:rsidRDefault="007D2B0E" w:rsidP="007D2B0E">
            <w:pPr>
              <w:rPr>
                <w:b w:val="0"/>
              </w:rPr>
            </w:pPr>
            <w:r w:rsidRPr="009A4C53">
              <w:rPr>
                <w:b w:val="0"/>
              </w:rPr>
              <w:t>Females</w:t>
            </w:r>
          </w:p>
        </w:tc>
        <w:tc>
          <w:tcPr>
            <w:tcW w:w="2592" w:type="dxa"/>
          </w:tcPr>
          <w:p w:rsidR="007D2B0E" w:rsidRDefault="007D2B0E" w:rsidP="007D2B0E">
            <w:pPr>
              <w:jc w:val="right"/>
              <w:cnfStyle w:val="000000100000"/>
            </w:pPr>
          </w:p>
        </w:tc>
        <w:tc>
          <w:tcPr>
            <w:tcW w:w="2592" w:type="dxa"/>
          </w:tcPr>
          <w:p w:rsidR="007D2B0E" w:rsidRDefault="007D2B0E" w:rsidP="007D2B0E">
            <w:pPr>
              <w:jc w:val="right"/>
              <w:cnfStyle w:val="000000100000"/>
            </w:pPr>
          </w:p>
        </w:tc>
        <w:tc>
          <w:tcPr>
            <w:tcW w:w="2592" w:type="dxa"/>
          </w:tcPr>
          <w:p w:rsidR="007D2B0E" w:rsidRDefault="007D2B0E" w:rsidP="007D2B0E">
            <w:pPr>
              <w:jc w:val="right"/>
              <w:cnfStyle w:val="000000100000"/>
            </w:pPr>
          </w:p>
        </w:tc>
      </w:tr>
      <w:tr w:rsidR="007D2B0E" w:rsidTr="009A4C53">
        <w:tc>
          <w:tcPr>
            <w:cnfStyle w:val="001000000000"/>
            <w:tcW w:w="1998" w:type="dxa"/>
          </w:tcPr>
          <w:p w:rsidR="007D2B0E" w:rsidRPr="009A4C53" w:rsidRDefault="007D2B0E" w:rsidP="007D2B0E">
            <w:pPr>
              <w:jc w:val="right"/>
              <w:rPr>
                <w:b w:val="0"/>
              </w:rPr>
            </w:pPr>
            <w:r w:rsidRPr="009A4C53">
              <w:rPr>
                <w:b w:val="0"/>
              </w:rPr>
              <w:t>Fall</w:t>
            </w:r>
          </w:p>
        </w:tc>
        <w:tc>
          <w:tcPr>
            <w:tcW w:w="2592" w:type="dxa"/>
          </w:tcPr>
          <w:p w:rsidR="007D2B0E" w:rsidRDefault="007D2B0E" w:rsidP="007D2B0E">
            <w:pPr>
              <w:jc w:val="right"/>
              <w:cnfStyle w:val="000000000000"/>
            </w:pPr>
            <w:r>
              <w:t>91 (68.4)</w:t>
            </w:r>
          </w:p>
        </w:tc>
        <w:tc>
          <w:tcPr>
            <w:tcW w:w="2592" w:type="dxa"/>
          </w:tcPr>
          <w:p w:rsidR="007D2B0E" w:rsidRDefault="007D2B0E" w:rsidP="007D2B0E">
            <w:pPr>
              <w:jc w:val="right"/>
              <w:cnfStyle w:val="000000000000"/>
            </w:pPr>
            <w:r>
              <w:t>29 (21.8)</w:t>
            </w:r>
          </w:p>
        </w:tc>
        <w:tc>
          <w:tcPr>
            <w:tcW w:w="2592" w:type="dxa"/>
          </w:tcPr>
          <w:p w:rsidR="007D2B0E" w:rsidRDefault="007D2B0E" w:rsidP="007D2B0E">
            <w:pPr>
              <w:jc w:val="right"/>
              <w:cnfStyle w:val="000000000000"/>
            </w:pPr>
            <w:r>
              <w:t>13 (9.8)</w:t>
            </w:r>
          </w:p>
        </w:tc>
      </w:tr>
      <w:tr w:rsidR="007D2B0E" w:rsidTr="009A4C53">
        <w:trPr>
          <w:cnfStyle w:val="000000100000"/>
        </w:trPr>
        <w:tc>
          <w:tcPr>
            <w:cnfStyle w:val="001000000000"/>
            <w:tcW w:w="1998" w:type="dxa"/>
          </w:tcPr>
          <w:p w:rsidR="007D2B0E" w:rsidRPr="009A4C53" w:rsidRDefault="007D2B0E" w:rsidP="007D2B0E">
            <w:pPr>
              <w:jc w:val="right"/>
              <w:rPr>
                <w:b w:val="0"/>
              </w:rPr>
            </w:pPr>
            <w:r w:rsidRPr="009A4C53">
              <w:rPr>
                <w:b w:val="0"/>
              </w:rPr>
              <w:t>Spring</w:t>
            </w:r>
          </w:p>
        </w:tc>
        <w:tc>
          <w:tcPr>
            <w:tcW w:w="2592" w:type="dxa"/>
          </w:tcPr>
          <w:p w:rsidR="007D2B0E" w:rsidRDefault="007D2B0E" w:rsidP="007D2B0E">
            <w:pPr>
              <w:jc w:val="right"/>
              <w:cnfStyle w:val="000000100000"/>
            </w:pPr>
            <w:r>
              <w:t>95 (71.5)</w:t>
            </w:r>
          </w:p>
        </w:tc>
        <w:tc>
          <w:tcPr>
            <w:tcW w:w="2592" w:type="dxa"/>
          </w:tcPr>
          <w:p w:rsidR="007D2B0E" w:rsidRDefault="007D2B0E" w:rsidP="007D2B0E">
            <w:pPr>
              <w:jc w:val="right"/>
              <w:cnfStyle w:val="000000100000"/>
            </w:pPr>
            <w:r>
              <w:t>24 (18.1)</w:t>
            </w:r>
          </w:p>
        </w:tc>
        <w:tc>
          <w:tcPr>
            <w:tcW w:w="2592" w:type="dxa"/>
          </w:tcPr>
          <w:p w:rsidR="007D2B0E" w:rsidRDefault="007D2B0E" w:rsidP="007D2B0E">
            <w:pPr>
              <w:jc w:val="right"/>
              <w:cnfStyle w:val="000000100000"/>
            </w:pPr>
            <w:r>
              <w:t>14 (10.5)</w:t>
            </w:r>
          </w:p>
        </w:tc>
      </w:tr>
    </w:tbl>
    <w:p w:rsidR="007D2B0E" w:rsidRDefault="007D2B0E" w:rsidP="007D2B0E">
      <w:pPr>
        <w:spacing w:after="0" w:line="240" w:lineRule="auto"/>
        <w:rPr>
          <w:rFonts w:cs="Arial"/>
        </w:rPr>
      </w:pPr>
      <w:r w:rsidRPr="00A765A9">
        <w:rPr>
          <w:rFonts w:cs="Arial"/>
        </w:rPr>
        <w:t xml:space="preserve">† indicates significant </w:t>
      </w:r>
      <w:r>
        <w:rPr>
          <w:rFonts w:cs="Arial"/>
        </w:rPr>
        <w:t xml:space="preserve">(p &lt; 0.05) gender </w:t>
      </w:r>
      <w:r w:rsidRPr="00A765A9">
        <w:rPr>
          <w:rFonts w:cs="Arial"/>
        </w:rPr>
        <w:t xml:space="preserve">differences </w:t>
      </w:r>
      <w:r>
        <w:rPr>
          <w:rFonts w:cs="Arial"/>
        </w:rPr>
        <w:t xml:space="preserve">via Chi-Square analysis </w:t>
      </w:r>
      <w:r w:rsidRPr="00A765A9">
        <w:rPr>
          <w:rFonts w:cs="Arial"/>
        </w:rPr>
        <w:t>in the Fall</w:t>
      </w:r>
      <w:r>
        <w:rPr>
          <w:rFonts w:cs="Arial"/>
        </w:rPr>
        <w:t xml:space="preserve"> and Spring.</w:t>
      </w:r>
    </w:p>
    <w:p w:rsidR="009A4C53" w:rsidRDefault="007D2B0E" w:rsidP="007D2B0E">
      <w:r>
        <w:t xml:space="preserve"> </w:t>
      </w:r>
    </w:p>
    <w:p w:rsidR="007D2B0E" w:rsidRPr="009A4C53" w:rsidRDefault="007D2B0E" w:rsidP="007D2B0E">
      <w:pPr>
        <w:rPr>
          <w:sz w:val="22"/>
          <w:szCs w:val="22"/>
        </w:rPr>
      </w:pPr>
      <w:r w:rsidRPr="009A4C53">
        <w:rPr>
          <w:sz w:val="22"/>
          <w:szCs w:val="22"/>
        </w:rPr>
        <w:t>While weight category was associated with gender via Chi-Square analysis, there was not a significant gender difference in mean BMI percentile at the beginning of the study period (t-test, p = 0.3156), nor was there a difference by age (ANOVA, p = 0.7200). There was not a significant change in mean BMI percentile from Fall to Spring when the students were assessed as a single group (paired t-test, p = 0.0514; Table 8). However, mean BMI percentile decreased among some individual groups, namel</w:t>
      </w:r>
      <w:r w:rsidR="00D12807">
        <w:rPr>
          <w:sz w:val="22"/>
          <w:szCs w:val="22"/>
        </w:rPr>
        <w:t>y males and 8-year-olds (Table 5</w:t>
      </w:r>
      <w:r w:rsidRPr="009A4C53">
        <w:rPr>
          <w:sz w:val="22"/>
          <w:szCs w:val="22"/>
        </w:rPr>
        <w:t>). Additionally, mean BMI percentile decreased at 3 of the 18 program sites, though number and age of participants ranged across the sites (data not shown).</w:t>
      </w:r>
    </w:p>
    <w:p w:rsidR="007D2B0E" w:rsidRPr="006D5F17" w:rsidRDefault="00D12807" w:rsidP="007D2B0E">
      <w:pPr>
        <w:spacing w:after="0"/>
        <w:rPr>
          <w:sz w:val="22"/>
          <w:szCs w:val="22"/>
        </w:rPr>
      </w:pPr>
      <w:r>
        <w:rPr>
          <w:sz w:val="22"/>
          <w:szCs w:val="22"/>
        </w:rPr>
        <w:t>Table 5</w:t>
      </w:r>
      <w:r w:rsidR="007D2B0E" w:rsidRPr="006D5F17">
        <w:rPr>
          <w:sz w:val="22"/>
          <w:szCs w:val="22"/>
        </w:rPr>
        <w:t>. Mean BMI Percentile (± SD) by Gender and Age.</w:t>
      </w:r>
    </w:p>
    <w:tbl>
      <w:tblPr>
        <w:tblStyle w:val="LightShading-Accent11"/>
        <w:tblW w:w="0" w:type="auto"/>
        <w:tblLook w:val="04A0"/>
      </w:tblPr>
      <w:tblGrid>
        <w:gridCol w:w="3192"/>
        <w:gridCol w:w="2016"/>
        <w:gridCol w:w="2016"/>
        <w:gridCol w:w="2016"/>
      </w:tblGrid>
      <w:tr w:rsidR="007D2B0E" w:rsidTr="009A4C53">
        <w:trPr>
          <w:cnfStyle w:val="100000000000"/>
        </w:trPr>
        <w:tc>
          <w:tcPr>
            <w:cnfStyle w:val="001000000000"/>
            <w:tcW w:w="3192" w:type="dxa"/>
          </w:tcPr>
          <w:p w:rsidR="007D2B0E" w:rsidRDefault="007D2B0E" w:rsidP="007D2B0E"/>
        </w:tc>
        <w:tc>
          <w:tcPr>
            <w:tcW w:w="2016" w:type="dxa"/>
          </w:tcPr>
          <w:p w:rsidR="007D2B0E" w:rsidRDefault="007D2B0E" w:rsidP="007D2B0E">
            <w:pPr>
              <w:jc w:val="right"/>
              <w:cnfStyle w:val="100000000000"/>
            </w:pPr>
            <w:r>
              <w:t>Fall</w:t>
            </w:r>
          </w:p>
        </w:tc>
        <w:tc>
          <w:tcPr>
            <w:tcW w:w="2016" w:type="dxa"/>
          </w:tcPr>
          <w:p w:rsidR="007D2B0E" w:rsidRDefault="007D2B0E" w:rsidP="007D2B0E">
            <w:pPr>
              <w:jc w:val="right"/>
              <w:cnfStyle w:val="100000000000"/>
            </w:pPr>
            <w:r>
              <w:t>Spring</w:t>
            </w:r>
          </w:p>
        </w:tc>
        <w:tc>
          <w:tcPr>
            <w:tcW w:w="2016" w:type="dxa"/>
          </w:tcPr>
          <w:p w:rsidR="007D2B0E" w:rsidRDefault="007D2B0E" w:rsidP="007D2B0E">
            <w:pPr>
              <w:jc w:val="right"/>
              <w:cnfStyle w:val="100000000000"/>
            </w:pPr>
            <w:r>
              <w:t>P-value (α = 0.05)</w:t>
            </w:r>
          </w:p>
        </w:tc>
      </w:tr>
      <w:tr w:rsidR="007D2B0E" w:rsidTr="009A4C53">
        <w:trPr>
          <w:cnfStyle w:val="000000100000"/>
        </w:trPr>
        <w:tc>
          <w:tcPr>
            <w:cnfStyle w:val="001000000000"/>
            <w:tcW w:w="3192" w:type="dxa"/>
          </w:tcPr>
          <w:p w:rsidR="007D2B0E" w:rsidRDefault="007D2B0E" w:rsidP="007D2B0E">
            <w:r>
              <w:t>Total</w:t>
            </w:r>
          </w:p>
        </w:tc>
        <w:tc>
          <w:tcPr>
            <w:tcW w:w="2016" w:type="dxa"/>
          </w:tcPr>
          <w:p w:rsidR="007D2B0E" w:rsidRDefault="007D2B0E" w:rsidP="007D2B0E">
            <w:pPr>
              <w:jc w:val="right"/>
              <w:cnfStyle w:val="000000100000"/>
            </w:pPr>
            <w:r>
              <w:t>67.3 ± 28.7</w:t>
            </w:r>
          </w:p>
        </w:tc>
        <w:tc>
          <w:tcPr>
            <w:tcW w:w="2016" w:type="dxa"/>
          </w:tcPr>
          <w:p w:rsidR="007D2B0E" w:rsidRDefault="007D2B0E" w:rsidP="007D2B0E">
            <w:pPr>
              <w:jc w:val="right"/>
              <w:cnfStyle w:val="000000100000"/>
            </w:pPr>
            <w:r>
              <w:t>65.3 ± 28.8</w:t>
            </w:r>
          </w:p>
        </w:tc>
        <w:tc>
          <w:tcPr>
            <w:tcW w:w="2016" w:type="dxa"/>
          </w:tcPr>
          <w:p w:rsidR="007D2B0E" w:rsidRDefault="007D2B0E" w:rsidP="007D2B0E">
            <w:pPr>
              <w:jc w:val="right"/>
              <w:cnfStyle w:val="000000100000"/>
            </w:pPr>
            <w:r>
              <w:t>0.0514</w:t>
            </w:r>
          </w:p>
        </w:tc>
      </w:tr>
      <w:tr w:rsidR="007D2B0E" w:rsidTr="009A4C53">
        <w:tc>
          <w:tcPr>
            <w:cnfStyle w:val="001000000000"/>
            <w:tcW w:w="3192" w:type="dxa"/>
          </w:tcPr>
          <w:p w:rsidR="007D2B0E" w:rsidRDefault="007D2B0E" w:rsidP="007D2B0E">
            <w:r>
              <w:t>Gender</w:t>
            </w:r>
          </w:p>
        </w:tc>
        <w:tc>
          <w:tcPr>
            <w:tcW w:w="2016" w:type="dxa"/>
          </w:tcPr>
          <w:p w:rsidR="007D2B0E" w:rsidRDefault="007D2B0E" w:rsidP="007D2B0E">
            <w:pPr>
              <w:jc w:val="right"/>
              <w:cnfStyle w:val="000000000000"/>
            </w:pPr>
          </w:p>
        </w:tc>
        <w:tc>
          <w:tcPr>
            <w:tcW w:w="2016" w:type="dxa"/>
          </w:tcPr>
          <w:p w:rsidR="007D2B0E" w:rsidRDefault="007D2B0E" w:rsidP="007D2B0E">
            <w:pPr>
              <w:jc w:val="right"/>
              <w:cnfStyle w:val="000000000000"/>
            </w:pPr>
          </w:p>
        </w:tc>
        <w:tc>
          <w:tcPr>
            <w:tcW w:w="2016" w:type="dxa"/>
          </w:tcPr>
          <w:p w:rsidR="007D2B0E" w:rsidRDefault="007D2B0E" w:rsidP="007D2B0E">
            <w:pPr>
              <w:jc w:val="right"/>
              <w:cnfStyle w:val="000000000000"/>
            </w:pPr>
          </w:p>
        </w:tc>
      </w:tr>
      <w:tr w:rsidR="007D2B0E" w:rsidTr="009A4C53">
        <w:trPr>
          <w:cnfStyle w:val="000000100000"/>
        </w:trPr>
        <w:tc>
          <w:tcPr>
            <w:cnfStyle w:val="001000000000"/>
            <w:tcW w:w="3192" w:type="dxa"/>
          </w:tcPr>
          <w:p w:rsidR="007D2B0E" w:rsidRPr="009A4C53" w:rsidRDefault="007D2B0E" w:rsidP="007D2B0E">
            <w:pPr>
              <w:jc w:val="right"/>
              <w:rPr>
                <w:b w:val="0"/>
              </w:rPr>
            </w:pPr>
            <w:r w:rsidRPr="009A4C53">
              <w:rPr>
                <w:b w:val="0"/>
              </w:rPr>
              <w:t>Males</w:t>
            </w:r>
            <w:r w:rsidRPr="009A4C53">
              <w:rPr>
                <w:rFonts w:cs="Arial"/>
                <w:b w:val="0"/>
              </w:rPr>
              <w:t>†</w:t>
            </w:r>
          </w:p>
        </w:tc>
        <w:tc>
          <w:tcPr>
            <w:tcW w:w="2016" w:type="dxa"/>
          </w:tcPr>
          <w:p w:rsidR="007D2B0E" w:rsidRDefault="007D2B0E" w:rsidP="007D2B0E">
            <w:pPr>
              <w:jc w:val="right"/>
              <w:cnfStyle w:val="000000100000"/>
            </w:pPr>
            <w:r>
              <w:t xml:space="preserve"> 69.1 ± 30.4</w:t>
            </w:r>
          </w:p>
        </w:tc>
        <w:tc>
          <w:tcPr>
            <w:tcW w:w="2016" w:type="dxa"/>
          </w:tcPr>
          <w:p w:rsidR="007D2B0E" w:rsidRDefault="007D2B0E" w:rsidP="007D2B0E">
            <w:pPr>
              <w:jc w:val="right"/>
              <w:cnfStyle w:val="000000100000"/>
            </w:pPr>
            <w:r>
              <w:t>65.7 ± 31.0</w:t>
            </w:r>
          </w:p>
        </w:tc>
        <w:tc>
          <w:tcPr>
            <w:tcW w:w="2016" w:type="dxa"/>
          </w:tcPr>
          <w:p w:rsidR="007D2B0E" w:rsidRPr="00D12807" w:rsidRDefault="007D2B0E" w:rsidP="007D2B0E">
            <w:pPr>
              <w:jc w:val="right"/>
              <w:cnfStyle w:val="000000100000"/>
              <w:rPr>
                <w:b/>
              </w:rPr>
            </w:pPr>
            <w:r w:rsidRPr="00D12807">
              <w:rPr>
                <w:b/>
              </w:rPr>
              <w:t>0.0225</w:t>
            </w:r>
          </w:p>
        </w:tc>
      </w:tr>
      <w:tr w:rsidR="007D2B0E" w:rsidTr="009A4C53">
        <w:tc>
          <w:tcPr>
            <w:cnfStyle w:val="001000000000"/>
            <w:tcW w:w="3192" w:type="dxa"/>
          </w:tcPr>
          <w:p w:rsidR="007D2B0E" w:rsidRPr="009A4C53" w:rsidRDefault="007D2B0E" w:rsidP="007D2B0E">
            <w:pPr>
              <w:jc w:val="right"/>
              <w:rPr>
                <w:b w:val="0"/>
              </w:rPr>
            </w:pPr>
            <w:r w:rsidRPr="009A4C53">
              <w:rPr>
                <w:b w:val="0"/>
              </w:rPr>
              <w:t>Females</w:t>
            </w:r>
          </w:p>
        </w:tc>
        <w:tc>
          <w:tcPr>
            <w:tcW w:w="2016" w:type="dxa"/>
          </w:tcPr>
          <w:p w:rsidR="007D2B0E" w:rsidRDefault="007D2B0E" w:rsidP="007D2B0E">
            <w:pPr>
              <w:jc w:val="right"/>
              <w:cnfStyle w:val="000000000000"/>
            </w:pPr>
            <w:r>
              <w:t xml:space="preserve">65.5 ± 26.9 </w:t>
            </w:r>
          </w:p>
        </w:tc>
        <w:tc>
          <w:tcPr>
            <w:tcW w:w="2016" w:type="dxa"/>
          </w:tcPr>
          <w:p w:rsidR="007D2B0E" w:rsidRDefault="007D2B0E" w:rsidP="007D2B0E">
            <w:pPr>
              <w:jc w:val="right"/>
              <w:cnfStyle w:val="000000000000"/>
            </w:pPr>
            <w:r>
              <w:t>64.9 ± 26.6</w:t>
            </w:r>
          </w:p>
        </w:tc>
        <w:tc>
          <w:tcPr>
            <w:tcW w:w="2016" w:type="dxa"/>
          </w:tcPr>
          <w:p w:rsidR="007D2B0E" w:rsidRDefault="007D2B0E" w:rsidP="007D2B0E">
            <w:pPr>
              <w:jc w:val="right"/>
              <w:cnfStyle w:val="000000000000"/>
            </w:pPr>
            <w:r>
              <w:t>0.6737</w:t>
            </w:r>
          </w:p>
        </w:tc>
      </w:tr>
      <w:tr w:rsidR="007D2B0E" w:rsidTr="009A4C53">
        <w:trPr>
          <w:cnfStyle w:val="000000100000"/>
        </w:trPr>
        <w:tc>
          <w:tcPr>
            <w:cnfStyle w:val="001000000000"/>
            <w:tcW w:w="3192" w:type="dxa"/>
          </w:tcPr>
          <w:p w:rsidR="007D2B0E" w:rsidRDefault="007D2B0E" w:rsidP="007D2B0E">
            <w:r>
              <w:t>Age (in the Fall)</w:t>
            </w:r>
          </w:p>
        </w:tc>
        <w:tc>
          <w:tcPr>
            <w:tcW w:w="2016" w:type="dxa"/>
          </w:tcPr>
          <w:p w:rsidR="007D2B0E" w:rsidRDefault="007D2B0E" w:rsidP="007D2B0E">
            <w:pPr>
              <w:jc w:val="right"/>
              <w:cnfStyle w:val="000000100000"/>
            </w:pPr>
          </w:p>
        </w:tc>
        <w:tc>
          <w:tcPr>
            <w:tcW w:w="2016" w:type="dxa"/>
          </w:tcPr>
          <w:p w:rsidR="007D2B0E" w:rsidRDefault="007D2B0E" w:rsidP="007D2B0E">
            <w:pPr>
              <w:jc w:val="right"/>
              <w:cnfStyle w:val="000000100000"/>
            </w:pPr>
          </w:p>
        </w:tc>
        <w:tc>
          <w:tcPr>
            <w:tcW w:w="2016" w:type="dxa"/>
          </w:tcPr>
          <w:p w:rsidR="007D2B0E" w:rsidRDefault="007D2B0E" w:rsidP="007D2B0E">
            <w:pPr>
              <w:jc w:val="right"/>
              <w:cnfStyle w:val="000000100000"/>
            </w:pPr>
          </w:p>
        </w:tc>
      </w:tr>
      <w:tr w:rsidR="007D2B0E" w:rsidTr="009A4C53">
        <w:tc>
          <w:tcPr>
            <w:cnfStyle w:val="001000000000"/>
            <w:tcW w:w="3192" w:type="dxa"/>
          </w:tcPr>
          <w:p w:rsidR="007D2B0E" w:rsidRPr="009A4C53" w:rsidRDefault="007D2B0E" w:rsidP="007D2B0E">
            <w:pPr>
              <w:jc w:val="right"/>
              <w:rPr>
                <w:b w:val="0"/>
              </w:rPr>
            </w:pPr>
            <w:r w:rsidRPr="009A4C53">
              <w:rPr>
                <w:b w:val="0"/>
              </w:rPr>
              <w:t>≤ 7 years</w:t>
            </w:r>
          </w:p>
        </w:tc>
        <w:tc>
          <w:tcPr>
            <w:tcW w:w="2016" w:type="dxa"/>
          </w:tcPr>
          <w:p w:rsidR="007D2B0E" w:rsidRDefault="007D2B0E" w:rsidP="007D2B0E">
            <w:pPr>
              <w:jc w:val="right"/>
              <w:cnfStyle w:val="000000000000"/>
            </w:pPr>
            <w:r>
              <w:t xml:space="preserve"> 69.1 ± 27.4</w:t>
            </w:r>
          </w:p>
        </w:tc>
        <w:tc>
          <w:tcPr>
            <w:tcW w:w="2016" w:type="dxa"/>
          </w:tcPr>
          <w:p w:rsidR="007D2B0E" w:rsidRDefault="007D2B0E" w:rsidP="007D2B0E">
            <w:pPr>
              <w:jc w:val="right"/>
              <w:cnfStyle w:val="000000000000"/>
            </w:pPr>
            <w:r>
              <w:t>70.2 ± 25.1</w:t>
            </w:r>
          </w:p>
        </w:tc>
        <w:tc>
          <w:tcPr>
            <w:tcW w:w="2016" w:type="dxa"/>
          </w:tcPr>
          <w:p w:rsidR="007D2B0E" w:rsidRDefault="007D2B0E" w:rsidP="007D2B0E">
            <w:pPr>
              <w:jc w:val="right"/>
              <w:cnfStyle w:val="000000000000"/>
            </w:pPr>
            <w:r>
              <w:t>0.4670</w:t>
            </w:r>
          </w:p>
        </w:tc>
      </w:tr>
      <w:tr w:rsidR="007D2B0E" w:rsidTr="009A4C53">
        <w:trPr>
          <w:cnfStyle w:val="000000100000"/>
        </w:trPr>
        <w:tc>
          <w:tcPr>
            <w:cnfStyle w:val="001000000000"/>
            <w:tcW w:w="3192" w:type="dxa"/>
          </w:tcPr>
          <w:p w:rsidR="007D2B0E" w:rsidRPr="009A4C53" w:rsidRDefault="007D2B0E" w:rsidP="007D2B0E">
            <w:pPr>
              <w:jc w:val="right"/>
              <w:rPr>
                <w:b w:val="0"/>
              </w:rPr>
            </w:pPr>
            <w:r w:rsidRPr="009A4C53">
              <w:rPr>
                <w:b w:val="0"/>
              </w:rPr>
              <w:t>8 years</w:t>
            </w:r>
            <w:r w:rsidRPr="009A4C53">
              <w:rPr>
                <w:rFonts w:cs="Arial"/>
                <w:b w:val="0"/>
              </w:rPr>
              <w:t>†</w:t>
            </w:r>
          </w:p>
        </w:tc>
        <w:tc>
          <w:tcPr>
            <w:tcW w:w="2016" w:type="dxa"/>
          </w:tcPr>
          <w:p w:rsidR="007D2B0E" w:rsidRDefault="007D2B0E" w:rsidP="007D2B0E">
            <w:pPr>
              <w:jc w:val="right"/>
              <w:cnfStyle w:val="000000100000"/>
            </w:pPr>
            <w:r>
              <w:t xml:space="preserve">66.4 ± 28.8 </w:t>
            </w:r>
          </w:p>
        </w:tc>
        <w:tc>
          <w:tcPr>
            <w:tcW w:w="2016" w:type="dxa"/>
          </w:tcPr>
          <w:p w:rsidR="007D2B0E" w:rsidRDefault="007D2B0E" w:rsidP="007D2B0E">
            <w:pPr>
              <w:jc w:val="right"/>
              <w:cnfStyle w:val="000000100000"/>
            </w:pPr>
            <w:r>
              <w:t xml:space="preserve">60.2 ± 30.1 </w:t>
            </w:r>
          </w:p>
        </w:tc>
        <w:tc>
          <w:tcPr>
            <w:tcW w:w="2016" w:type="dxa"/>
          </w:tcPr>
          <w:p w:rsidR="007D2B0E" w:rsidRPr="00D12807" w:rsidRDefault="007D2B0E" w:rsidP="007D2B0E">
            <w:pPr>
              <w:jc w:val="right"/>
              <w:cnfStyle w:val="000000100000"/>
              <w:rPr>
                <w:b/>
              </w:rPr>
            </w:pPr>
            <w:r w:rsidRPr="00D12807">
              <w:rPr>
                <w:b/>
              </w:rPr>
              <w:t>0.0023</w:t>
            </w:r>
          </w:p>
        </w:tc>
      </w:tr>
      <w:tr w:rsidR="007D2B0E" w:rsidTr="009A4C53">
        <w:tc>
          <w:tcPr>
            <w:cnfStyle w:val="001000000000"/>
            <w:tcW w:w="3192" w:type="dxa"/>
          </w:tcPr>
          <w:p w:rsidR="007D2B0E" w:rsidRPr="009A4C53" w:rsidRDefault="007D2B0E" w:rsidP="007D2B0E">
            <w:pPr>
              <w:jc w:val="right"/>
              <w:rPr>
                <w:b w:val="0"/>
              </w:rPr>
            </w:pPr>
            <w:r w:rsidRPr="009A4C53">
              <w:rPr>
                <w:b w:val="0"/>
              </w:rPr>
              <w:t>9 years</w:t>
            </w:r>
          </w:p>
        </w:tc>
        <w:tc>
          <w:tcPr>
            <w:tcW w:w="2016" w:type="dxa"/>
          </w:tcPr>
          <w:p w:rsidR="007D2B0E" w:rsidRDefault="007D2B0E" w:rsidP="007D2B0E">
            <w:pPr>
              <w:jc w:val="right"/>
              <w:cnfStyle w:val="000000000000"/>
            </w:pPr>
            <w:r>
              <w:t xml:space="preserve"> 67.6 ± 30.0</w:t>
            </w:r>
          </w:p>
        </w:tc>
        <w:tc>
          <w:tcPr>
            <w:tcW w:w="2016" w:type="dxa"/>
          </w:tcPr>
          <w:p w:rsidR="007D2B0E" w:rsidRDefault="007D2B0E" w:rsidP="007D2B0E">
            <w:pPr>
              <w:jc w:val="right"/>
              <w:cnfStyle w:val="000000000000"/>
            </w:pPr>
            <w:r>
              <w:t xml:space="preserve"> 63.6 ± 31.9</w:t>
            </w:r>
          </w:p>
        </w:tc>
        <w:tc>
          <w:tcPr>
            <w:tcW w:w="2016" w:type="dxa"/>
          </w:tcPr>
          <w:p w:rsidR="007D2B0E" w:rsidRDefault="007D2B0E" w:rsidP="007D2B0E">
            <w:pPr>
              <w:jc w:val="right"/>
              <w:cnfStyle w:val="000000000000"/>
            </w:pPr>
            <w:r>
              <w:t>0.0550</w:t>
            </w:r>
          </w:p>
        </w:tc>
      </w:tr>
      <w:tr w:rsidR="007D2B0E" w:rsidTr="009A4C53">
        <w:trPr>
          <w:cnfStyle w:val="000000100000"/>
        </w:trPr>
        <w:tc>
          <w:tcPr>
            <w:cnfStyle w:val="001000000000"/>
            <w:tcW w:w="3192" w:type="dxa"/>
          </w:tcPr>
          <w:p w:rsidR="007D2B0E" w:rsidRPr="009A4C53" w:rsidRDefault="007D2B0E" w:rsidP="007D2B0E">
            <w:pPr>
              <w:jc w:val="right"/>
              <w:rPr>
                <w:b w:val="0"/>
              </w:rPr>
            </w:pPr>
            <w:r w:rsidRPr="009A4C53">
              <w:rPr>
                <w:b w:val="0"/>
              </w:rPr>
              <w:t>≥ 10 years</w:t>
            </w:r>
          </w:p>
        </w:tc>
        <w:tc>
          <w:tcPr>
            <w:tcW w:w="2016" w:type="dxa"/>
          </w:tcPr>
          <w:p w:rsidR="007D2B0E" w:rsidRDefault="007D2B0E" w:rsidP="007D2B0E">
            <w:pPr>
              <w:jc w:val="right"/>
              <w:cnfStyle w:val="000000100000"/>
            </w:pPr>
            <w:r>
              <w:t xml:space="preserve">63.4 ± 30.7 </w:t>
            </w:r>
          </w:p>
        </w:tc>
        <w:tc>
          <w:tcPr>
            <w:tcW w:w="2016" w:type="dxa"/>
          </w:tcPr>
          <w:p w:rsidR="007D2B0E" w:rsidRDefault="007D2B0E" w:rsidP="007D2B0E">
            <w:pPr>
              <w:jc w:val="right"/>
              <w:cnfStyle w:val="000000100000"/>
            </w:pPr>
            <w:r>
              <w:t xml:space="preserve">61.1 ± 31.1 </w:t>
            </w:r>
          </w:p>
        </w:tc>
        <w:tc>
          <w:tcPr>
            <w:tcW w:w="2016" w:type="dxa"/>
          </w:tcPr>
          <w:p w:rsidR="007D2B0E" w:rsidRDefault="007D2B0E" w:rsidP="007D2B0E">
            <w:pPr>
              <w:jc w:val="right"/>
              <w:cnfStyle w:val="000000100000"/>
            </w:pPr>
            <w:r>
              <w:t>0.4860</w:t>
            </w:r>
          </w:p>
        </w:tc>
      </w:tr>
    </w:tbl>
    <w:p w:rsidR="007D2B0E" w:rsidRDefault="007D2B0E" w:rsidP="007D2B0E">
      <w:pPr>
        <w:spacing w:after="0" w:line="240" w:lineRule="auto"/>
        <w:rPr>
          <w:rFonts w:cs="Arial"/>
        </w:rPr>
      </w:pPr>
      <w:r w:rsidRPr="00A765A9">
        <w:rPr>
          <w:rFonts w:cs="Arial"/>
        </w:rPr>
        <w:t xml:space="preserve">† indicates significant </w:t>
      </w:r>
      <w:r>
        <w:rPr>
          <w:rFonts w:cs="Arial"/>
        </w:rPr>
        <w:t xml:space="preserve">(p &lt; 0.05) </w:t>
      </w:r>
      <w:r w:rsidRPr="00A765A9">
        <w:rPr>
          <w:rFonts w:cs="Arial"/>
        </w:rPr>
        <w:t xml:space="preserve">differences </w:t>
      </w:r>
      <w:r>
        <w:rPr>
          <w:rFonts w:cs="Arial"/>
        </w:rPr>
        <w:t>from Fall to Spring via paired t-test.</w:t>
      </w:r>
    </w:p>
    <w:p w:rsidR="007D2B0E" w:rsidRDefault="007D2B0E" w:rsidP="007D2B0E"/>
    <w:p w:rsidR="007D2B0E" w:rsidRPr="009A4C53" w:rsidRDefault="007D2B0E" w:rsidP="009A4C53">
      <w:pPr>
        <w:pStyle w:val="Heading2"/>
        <w:rPr>
          <w:b/>
          <w:color w:val="D16349" w:themeColor="accent1"/>
        </w:rPr>
      </w:pPr>
      <w:r w:rsidRPr="009A4C53">
        <w:rPr>
          <w:b/>
          <w:color w:val="D16349" w:themeColor="accent1"/>
        </w:rPr>
        <w:t>Summary</w:t>
      </w:r>
    </w:p>
    <w:p w:rsidR="007D2B0E" w:rsidRPr="006D5F17" w:rsidRDefault="007D2B0E" w:rsidP="007D2B0E">
      <w:pPr>
        <w:rPr>
          <w:sz w:val="22"/>
          <w:szCs w:val="22"/>
        </w:rPr>
      </w:pPr>
      <w:r w:rsidRPr="006D5F17">
        <w:rPr>
          <w:sz w:val="22"/>
          <w:szCs w:val="22"/>
        </w:rPr>
        <w:t xml:space="preserve">There were some improvements in nutrition and physical activity knowledge, behavior, and confidence, as well as BMI, among students participating in the CATCH Kids Club After-school programs. More children were engaging in at least 7 of 9 healthy nutrition behaviors by the end of the program. Food behaviors were modified by race/ethnicity, though changes were not consistent by specific behavior, meaning the specific behaviors that changed were different according to the group assessed. While most food behavior changes were in the positive direction, the significant changes that occurred among Blacks were primarily negative.  In general, food knowledge did not change by racial/ethnic group, with the exception of slight declines among Black students in two items. Similarly, few changes were evident in food confidence. </w:t>
      </w:r>
    </w:p>
    <w:p w:rsidR="007D2B0E" w:rsidRPr="006D5F17" w:rsidRDefault="007D2B0E" w:rsidP="007D2B0E">
      <w:pPr>
        <w:rPr>
          <w:sz w:val="22"/>
          <w:szCs w:val="22"/>
        </w:rPr>
      </w:pPr>
      <w:r w:rsidRPr="006D5F17">
        <w:rPr>
          <w:sz w:val="22"/>
          <w:szCs w:val="22"/>
        </w:rPr>
        <w:t xml:space="preserve">Students in general and White students in particular engaged in less screen time by the end of the program. However, physical activity participation did not change for any group. Few changes were evident in terms of physical activity knowledge and confidence, though overall confidence appeared to improve for students, and specifically for White students. </w:t>
      </w:r>
    </w:p>
    <w:p w:rsidR="007D2B0E" w:rsidRPr="006D5F17" w:rsidRDefault="007D2B0E" w:rsidP="007D2B0E">
      <w:pPr>
        <w:rPr>
          <w:sz w:val="22"/>
          <w:szCs w:val="22"/>
        </w:rPr>
      </w:pPr>
      <w:r w:rsidRPr="006D5F17">
        <w:rPr>
          <w:sz w:val="22"/>
          <w:szCs w:val="22"/>
        </w:rPr>
        <w:t>There were improvements in mean BMI percentile among males and students who were aged 8 years at the first time point. However, we cannot determine the extent to which the program affected BMI changes or if the changes were a result of the participants’ growth during the year. Since BMI data were not matched with the surveys, we cannot evaluate possible behavior changes that may have coincided with BMI differences.</w:t>
      </w:r>
    </w:p>
    <w:p w:rsidR="007D2B0E" w:rsidRPr="006D5F17" w:rsidRDefault="007D2B0E" w:rsidP="007D2B0E">
      <w:pPr>
        <w:rPr>
          <w:sz w:val="22"/>
          <w:szCs w:val="22"/>
        </w:rPr>
      </w:pPr>
      <w:r w:rsidRPr="006D5F17">
        <w:rPr>
          <w:sz w:val="22"/>
          <w:szCs w:val="22"/>
        </w:rPr>
        <w:t xml:space="preserve">Limitations with the survey data exist. Because the data are not matched, we cannot talk about changes specific to individuals. Participants present in the Fall may have been different than those present in the Spring. Thus, we cannot say if improvements in survey results were related to the program or to the different backgrounds of the students. </w:t>
      </w:r>
      <w:r w:rsidR="00D12807">
        <w:rPr>
          <w:sz w:val="22"/>
          <w:szCs w:val="22"/>
        </w:rPr>
        <w:t>However, the CATCH Kids Club curriculum is an evidence-based program that has been proven effective in this population in other studies.</w:t>
      </w:r>
      <w:r w:rsidR="00D50834">
        <w:rPr>
          <w:sz w:val="22"/>
          <w:szCs w:val="22"/>
          <w:vertAlign w:val="superscript"/>
        </w:rPr>
        <w:t>2</w:t>
      </w:r>
      <w:r w:rsidR="00D12807">
        <w:rPr>
          <w:sz w:val="22"/>
          <w:szCs w:val="22"/>
        </w:rPr>
        <w:t xml:space="preserve"> </w:t>
      </w:r>
      <w:r w:rsidRPr="006D5F17">
        <w:rPr>
          <w:sz w:val="22"/>
          <w:szCs w:val="22"/>
        </w:rPr>
        <w:t xml:space="preserve">Other concerns pertaining to the BMI data include not having collected the same demographic data with BMI as was done with the survey, and not using the same age range as was used for the survey. </w:t>
      </w:r>
    </w:p>
    <w:p w:rsidR="007D2B0E" w:rsidRPr="006D5F17" w:rsidRDefault="007D2B0E" w:rsidP="006D5F17">
      <w:pPr>
        <w:pStyle w:val="Heading2"/>
        <w:rPr>
          <w:b/>
          <w:color w:val="D16349" w:themeColor="accent1"/>
        </w:rPr>
      </w:pPr>
      <w:r w:rsidRPr="006D5F17">
        <w:rPr>
          <w:b/>
          <w:color w:val="D16349" w:themeColor="accent1"/>
        </w:rPr>
        <w:t>Future Directions</w:t>
      </w:r>
    </w:p>
    <w:p w:rsidR="007D2B0E" w:rsidRPr="006D5F17" w:rsidRDefault="007D2B0E" w:rsidP="007D2B0E">
      <w:pPr>
        <w:rPr>
          <w:sz w:val="22"/>
          <w:szCs w:val="22"/>
        </w:rPr>
      </w:pPr>
      <w:r w:rsidRPr="006D5F17">
        <w:rPr>
          <w:sz w:val="22"/>
          <w:szCs w:val="22"/>
        </w:rPr>
        <w:t>In year 5, we are introducing a pilot project in a select number of CATCH after-school sites to investigate the efficacy of policy changes. The policies include implementing standards such that programs increase the amount of fruit and vegetables served as snacks, serving water as the primary drink, and increasing time spent engaging in age-specific physical activity.</w:t>
      </w:r>
    </w:p>
    <w:p w:rsidR="007D2B0E" w:rsidRPr="006D5F17" w:rsidRDefault="007D2B0E" w:rsidP="007D2B0E">
      <w:pPr>
        <w:rPr>
          <w:sz w:val="22"/>
          <w:szCs w:val="22"/>
        </w:rPr>
      </w:pPr>
      <w:r w:rsidRPr="006D5F17">
        <w:rPr>
          <w:sz w:val="22"/>
          <w:szCs w:val="22"/>
        </w:rPr>
        <w:t>In year 6, we will continue the policy project. In addition, changes to the nutrition education have been made, thus necessitating changes to the food portion of the survey. To improve analysis, we intend to match surveys from Fall to Spring and to match surveys with BMI data.</w:t>
      </w:r>
    </w:p>
    <w:p w:rsidR="00944CBF" w:rsidRPr="00D50834" w:rsidRDefault="005E523C" w:rsidP="00AE7D24">
      <w:pPr>
        <w:rPr>
          <w:color w:val="auto"/>
          <w:sz w:val="22"/>
          <w:szCs w:val="22"/>
        </w:rPr>
      </w:pPr>
      <w:r w:rsidRPr="00D50834">
        <w:rPr>
          <w:color w:val="auto"/>
          <w:sz w:val="22"/>
          <w:szCs w:val="22"/>
        </w:rPr>
        <w:t>References:</w:t>
      </w:r>
    </w:p>
    <w:p w:rsidR="005E523C" w:rsidRPr="00D50834" w:rsidRDefault="005E523C" w:rsidP="00D12807">
      <w:pPr>
        <w:pStyle w:val="ListParagraph"/>
        <w:numPr>
          <w:ilvl w:val="0"/>
          <w:numId w:val="3"/>
        </w:numPr>
        <w:rPr>
          <w:color w:val="auto"/>
          <w:sz w:val="22"/>
          <w:szCs w:val="22"/>
        </w:rPr>
      </w:pPr>
      <w:r w:rsidRPr="00D50834">
        <w:rPr>
          <w:color w:val="auto"/>
          <w:sz w:val="22"/>
          <w:szCs w:val="22"/>
        </w:rPr>
        <w:t xml:space="preserve"> </w:t>
      </w:r>
      <w:r w:rsidR="00D50834" w:rsidRPr="00D50834">
        <w:rPr>
          <w:color w:val="auto"/>
          <w:sz w:val="22"/>
          <w:szCs w:val="22"/>
        </w:rPr>
        <w:t>Han. J.L. &amp; McGaugh, M.J. (</w:t>
      </w:r>
      <w:r w:rsidR="00D50834">
        <w:rPr>
          <w:color w:val="auto"/>
          <w:sz w:val="22"/>
          <w:szCs w:val="22"/>
        </w:rPr>
        <w:t xml:space="preserve">June 9, </w:t>
      </w:r>
      <w:r w:rsidR="00D50834" w:rsidRPr="00D50834">
        <w:rPr>
          <w:color w:val="auto"/>
          <w:sz w:val="22"/>
          <w:szCs w:val="22"/>
        </w:rPr>
        <w:t xml:space="preserve">2012). </w:t>
      </w:r>
      <w:r w:rsidR="00D50834" w:rsidRPr="00D50834">
        <w:rPr>
          <w:i/>
          <w:color w:val="auto"/>
          <w:sz w:val="22"/>
          <w:szCs w:val="22"/>
        </w:rPr>
        <w:t xml:space="preserve">Oklahoma CATCH Kids Club: 2010 Analysis. </w:t>
      </w:r>
      <w:r w:rsidR="00D50834" w:rsidRPr="00D50834">
        <w:rPr>
          <w:color w:val="auto"/>
          <w:sz w:val="22"/>
          <w:szCs w:val="22"/>
        </w:rPr>
        <w:t xml:space="preserve">Retrieved from </w:t>
      </w:r>
      <w:hyperlink r:id="rId14" w:history="1">
        <w:r w:rsidRPr="00D50834">
          <w:rPr>
            <w:rStyle w:val="Hyperlink"/>
            <w:sz w:val="22"/>
            <w:szCs w:val="22"/>
          </w:rPr>
          <w:t>http://www.ok.gov/health/documents/2010-2011.docx</w:t>
        </w:r>
      </w:hyperlink>
    </w:p>
    <w:p w:rsidR="00D12807" w:rsidRPr="00D50834" w:rsidRDefault="00D50834" w:rsidP="00D12807">
      <w:pPr>
        <w:pStyle w:val="ListParagraph"/>
        <w:numPr>
          <w:ilvl w:val="0"/>
          <w:numId w:val="3"/>
        </w:numPr>
        <w:rPr>
          <w:color w:val="auto"/>
          <w:sz w:val="22"/>
          <w:szCs w:val="22"/>
        </w:rPr>
      </w:pPr>
      <w:r w:rsidRPr="00D50834">
        <w:rPr>
          <w:color w:val="000000" w:themeColor="text1"/>
          <w:sz w:val="22"/>
          <w:szCs w:val="22"/>
        </w:rPr>
        <w:t xml:space="preserve">University of Texas School of Public Health (June 4, 2012). </w:t>
      </w:r>
      <w:r w:rsidR="00D12807" w:rsidRPr="00D50834">
        <w:rPr>
          <w:i/>
          <w:color w:val="000000" w:themeColor="text1"/>
          <w:sz w:val="22"/>
          <w:szCs w:val="22"/>
        </w:rPr>
        <w:t>CATCH Kids Club</w:t>
      </w:r>
      <w:r w:rsidRPr="00D50834">
        <w:rPr>
          <w:color w:val="000000" w:themeColor="text1"/>
          <w:sz w:val="22"/>
          <w:szCs w:val="22"/>
        </w:rPr>
        <w:t>. Retrieved from</w:t>
      </w:r>
      <w:r w:rsidRPr="00D50834">
        <w:rPr>
          <w:sz w:val="22"/>
          <w:szCs w:val="22"/>
        </w:rPr>
        <w:t xml:space="preserve"> </w:t>
      </w:r>
      <w:hyperlink r:id="rId15" w:history="1">
        <w:r w:rsidR="00D12807" w:rsidRPr="00D50834">
          <w:rPr>
            <w:rStyle w:val="Hyperlink"/>
            <w:sz w:val="22"/>
            <w:szCs w:val="22"/>
          </w:rPr>
          <w:t>https://sph.uth.edu/catch/KidsClub.htm</w:t>
        </w:r>
      </w:hyperlink>
    </w:p>
    <w:p w:rsidR="00D12807" w:rsidRPr="00D50834" w:rsidRDefault="00D12807" w:rsidP="00D12807">
      <w:pPr>
        <w:ind w:left="360"/>
        <w:rPr>
          <w:color w:val="auto"/>
          <w:sz w:val="22"/>
          <w:szCs w:val="22"/>
        </w:rPr>
      </w:pPr>
    </w:p>
    <w:p w:rsidR="005E523C" w:rsidRDefault="005E523C" w:rsidP="00AE7D24">
      <w:pPr>
        <w:rPr>
          <w:color w:val="auto"/>
        </w:rPr>
      </w:pPr>
    </w:p>
    <w:sectPr w:rsidR="005E523C" w:rsidSect="00052340">
      <w:headerReference w:type="default" r:id="rId16"/>
      <w:footerReference w:type="default" r:id="rId17"/>
      <w:pgSz w:w="12240" w:h="15840"/>
      <w:pgMar w:top="117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06" w:rsidRDefault="00311506">
      <w:pPr>
        <w:spacing w:after="0" w:line="240" w:lineRule="auto"/>
      </w:pPr>
      <w:r>
        <w:separator/>
      </w:r>
    </w:p>
  </w:endnote>
  <w:endnote w:type="continuationSeparator" w:id="1">
    <w:p w:rsidR="00311506" w:rsidRDefault="00311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07" w:rsidRDefault="00D12807">
    <w:pPr>
      <w:pStyle w:val="Footer"/>
    </w:pPr>
    <w:r>
      <w:ptab w:relativeTo="margin" w:alignment="right" w:leader="none"/>
    </w:r>
    <w:r w:rsidR="002640DE">
      <w:fldChar w:fldCharType="begin"/>
    </w:r>
    <w:r>
      <w:instrText xml:space="preserve"> PAGE   \* MERGEFORMAT </w:instrText>
    </w:r>
    <w:r w:rsidR="002640DE">
      <w:fldChar w:fldCharType="separate"/>
    </w:r>
    <w:r w:rsidR="00720647">
      <w:rPr>
        <w:noProof/>
      </w:rPr>
      <w:t>4</w:t>
    </w:r>
    <w:r w:rsidR="002640DE">
      <w:fldChar w:fldCharType="end"/>
    </w:r>
    <w:r>
      <w:t xml:space="preserve"> </w:t>
    </w:r>
    <w:r w:rsidR="002640DE">
      <w:pict>
        <v:oval id="_x0000_s2049" style="width:7.2pt;height:7.2pt;flip:x;mso-position-horizontal-relative:char;mso-position-vertical-relative:line" filled="f" fillcolor="#ff7d26" strokecolor="#d16349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06" w:rsidRDefault="00311506">
      <w:pPr>
        <w:spacing w:after="0" w:line="240" w:lineRule="auto"/>
      </w:pPr>
      <w:r>
        <w:separator/>
      </w:r>
    </w:p>
  </w:footnote>
  <w:footnote w:type="continuationSeparator" w:id="1">
    <w:p w:rsidR="00311506" w:rsidRDefault="00311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07" w:rsidRDefault="00D12807">
    <w:pPr>
      <w:pStyle w:val="Header"/>
    </w:pPr>
    <w:r>
      <w:ptab w:relativeTo="margin" w:alignment="right" w:leader="none"/>
    </w:r>
    <w:sdt>
      <w:sdtPr>
        <w:id w:val="80127134"/>
        <w:placeholder>
          <w:docPart w:val="147EF8F2CCA14F91ACD29E6AA271B405"/>
        </w:placeholder>
        <w:dataBinding w:prefixMappings="xmlns:ns0='http://schemas.microsoft.com/office/2006/coverPageProps'" w:xpath="/ns0:CoverPageProperties[1]/ns0:PublishDate[1]" w:storeItemID="{55AF091B-3C7A-41E3-B477-F2FDAA23CFDA}"/>
        <w:date w:fullDate="2012-08-11T00:00:00Z">
          <w:dateFormat w:val="M/d/yyyy"/>
          <w:lid w:val="en-US"/>
          <w:storeMappedDataAs w:val="dateTime"/>
          <w:calendar w:val="gregorian"/>
        </w:date>
      </w:sdtPr>
      <w:sdtContent>
        <w:r>
          <w:t>8/11/2012</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D16349" w:themeColor="accent1"/>
        <w:sz w:val="16"/>
      </w:rPr>
    </w:lvl>
    <w:lvl w:ilvl="1">
      <w:start w:val="1"/>
      <w:numFmt w:val="bullet"/>
      <w:lvlText w:val=""/>
      <w:lvlJc w:val="left"/>
      <w:pPr>
        <w:ind w:left="490" w:hanging="245"/>
      </w:pPr>
      <w:rPr>
        <w:rFonts w:ascii="Symbol" w:hAnsi="Symbol" w:hint="default"/>
        <w:color w:val="D16349" w:themeColor="accent1"/>
        <w:sz w:val="18"/>
      </w:rPr>
    </w:lvl>
    <w:lvl w:ilvl="2">
      <w:start w:val="1"/>
      <w:numFmt w:val="bullet"/>
      <w:lvlText w:val=""/>
      <w:lvlJc w:val="left"/>
      <w:pPr>
        <w:ind w:left="735" w:hanging="245"/>
      </w:pPr>
      <w:rPr>
        <w:rFonts w:ascii="Symbol" w:hAnsi="Symbol" w:hint="default"/>
        <w:color w:val="D16349" w:themeColor="accent1"/>
        <w:sz w:val="18"/>
      </w:rPr>
    </w:lvl>
    <w:lvl w:ilvl="3">
      <w:start w:val="1"/>
      <w:numFmt w:val="bullet"/>
      <w:lvlText w:val=""/>
      <w:lvlJc w:val="left"/>
      <w:pPr>
        <w:ind w:left="980" w:hanging="245"/>
      </w:pPr>
      <w:rPr>
        <w:rFonts w:ascii="Symbol" w:hAnsi="Symbol" w:hint="default"/>
        <w:color w:val="A8422A" w:themeColor="accent1" w:themeShade="BF"/>
        <w:sz w:val="12"/>
      </w:rPr>
    </w:lvl>
    <w:lvl w:ilvl="4">
      <w:start w:val="1"/>
      <w:numFmt w:val="bullet"/>
      <w:lvlText w:val=""/>
      <w:lvlJc w:val="left"/>
      <w:pPr>
        <w:ind w:left="1225" w:hanging="245"/>
      </w:pPr>
      <w:rPr>
        <w:rFonts w:ascii="Symbol" w:hAnsi="Symbol" w:hint="default"/>
        <w:color w:val="A8422A" w:themeColor="accent1" w:themeShade="BF"/>
        <w:sz w:val="12"/>
      </w:rPr>
    </w:lvl>
    <w:lvl w:ilvl="5">
      <w:start w:val="1"/>
      <w:numFmt w:val="bullet"/>
      <w:lvlText w:val=""/>
      <w:lvlJc w:val="left"/>
      <w:pPr>
        <w:ind w:left="1470" w:hanging="245"/>
      </w:pPr>
      <w:rPr>
        <w:rFonts w:ascii="Symbol" w:hAnsi="Symbol" w:hint="default"/>
        <w:color w:val="D19049" w:themeColor="accent6"/>
        <w:sz w:val="12"/>
      </w:rPr>
    </w:lvl>
    <w:lvl w:ilvl="6">
      <w:start w:val="1"/>
      <w:numFmt w:val="bullet"/>
      <w:lvlText w:val=""/>
      <w:lvlJc w:val="left"/>
      <w:pPr>
        <w:ind w:left="1715" w:hanging="245"/>
      </w:pPr>
      <w:rPr>
        <w:rFonts w:ascii="Symbol" w:hAnsi="Symbol" w:hint="default"/>
        <w:color w:val="D19049" w:themeColor="accent6"/>
        <w:sz w:val="12"/>
      </w:rPr>
    </w:lvl>
    <w:lvl w:ilvl="7">
      <w:start w:val="1"/>
      <w:numFmt w:val="bullet"/>
      <w:lvlText w:val=""/>
      <w:lvlJc w:val="left"/>
      <w:pPr>
        <w:ind w:left="1960" w:hanging="245"/>
      </w:pPr>
      <w:rPr>
        <w:rFonts w:ascii="Symbol" w:hAnsi="Symbol" w:hint="default"/>
        <w:color w:val="D19049" w:themeColor="accent6"/>
        <w:sz w:val="12"/>
      </w:rPr>
    </w:lvl>
    <w:lvl w:ilvl="8">
      <w:start w:val="1"/>
      <w:numFmt w:val="bullet"/>
      <w:lvlText w:val=""/>
      <w:lvlJc w:val="left"/>
      <w:pPr>
        <w:ind w:left="2205" w:hanging="245"/>
      </w:pPr>
      <w:rPr>
        <w:rFonts w:ascii="Symbol" w:hAnsi="Symbol" w:hint="default"/>
        <w:color w:val="D19049" w:themeColor="accent6"/>
        <w:sz w:val="12"/>
      </w:rPr>
    </w:lvl>
  </w:abstractNum>
  <w:abstractNum w:abstractNumId="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646B86" w:themeColor="text2"/>
      </w:rPr>
    </w:lvl>
    <w:lvl w:ilvl="2">
      <w:start w:val="1"/>
      <w:numFmt w:val="lowerRoman"/>
      <w:lvlText w:val="%3)"/>
      <w:lvlJc w:val="left"/>
      <w:pPr>
        <w:ind w:left="864" w:hanging="288"/>
      </w:pPr>
      <w:rPr>
        <w:rFonts w:hint="default"/>
        <w:color w:val="646B86" w:themeColor="text2"/>
      </w:rPr>
    </w:lvl>
    <w:lvl w:ilvl="3">
      <w:start w:val="1"/>
      <w:numFmt w:val="decimal"/>
      <w:lvlText w:val="(%4)"/>
      <w:lvlJc w:val="left"/>
      <w:pPr>
        <w:ind w:left="1152" w:hanging="288"/>
      </w:pPr>
      <w:rPr>
        <w:rFonts w:hint="default"/>
        <w:color w:val="646B86" w:themeColor="text2"/>
      </w:rPr>
    </w:lvl>
    <w:lvl w:ilvl="4">
      <w:start w:val="1"/>
      <w:numFmt w:val="lowerLetter"/>
      <w:lvlText w:val="(%5)"/>
      <w:lvlJc w:val="left"/>
      <w:pPr>
        <w:ind w:left="1440" w:hanging="288"/>
      </w:pPr>
      <w:rPr>
        <w:rFonts w:hint="default"/>
        <w:color w:val="646B86" w:themeColor="text2"/>
      </w:rPr>
    </w:lvl>
    <w:lvl w:ilvl="5">
      <w:start w:val="1"/>
      <w:numFmt w:val="lowerRoman"/>
      <w:lvlText w:val="(%6)"/>
      <w:lvlJc w:val="left"/>
      <w:pPr>
        <w:ind w:left="1728" w:hanging="288"/>
      </w:pPr>
      <w:rPr>
        <w:rFonts w:hint="default"/>
        <w:color w:val="646B86" w:themeColor="text2"/>
      </w:rPr>
    </w:lvl>
    <w:lvl w:ilvl="6">
      <w:start w:val="1"/>
      <w:numFmt w:val="decimal"/>
      <w:lvlText w:val="%7."/>
      <w:lvlJc w:val="left"/>
      <w:pPr>
        <w:ind w:left="2016" w:hanging="288"/>
      </w:pPr>
      <w:rPr>
        <w:rFonts w:hint="default"/>
        <w:color w:val="646B86" w:themeColor="text2"/>
      </w:rPr>
    </w:lvl>
    <w:lvl w:ilvl="7">
      <w:start w:val="1"/>
      <w:numFmt w:val="lowerLetter"/>
      <w:lvlText w:val="%8."/>
      <w:lvlJc w:val="left"/>
      <w:pPr>
        <w:ind w:left="2304" w:hanging="288"/>
      </w:pPr>
      <w:rPr>
        <w:rFonts w:hint="default"/>
        <w:color w:val="646B86" w:themeColor="text2"/>
      </w:rPr>
    </w:lvl>
    <w:lvl w:ilvl="8">
      <w:start w:val="1"/>
      <w:numFmt w:val="lowerRoman"/>
      <w:lvlText w:val="%9."/>
      <w:lvlJc w:val="left"/>
      <w:pPr>
        <w:ind w:left="2592" w:hanging="288"/>
      </w:pPr>
      <w:rPr>
        <w:rFonts w:hint="default"/>
        <w:color w:val="646B86" w:themeColor="text2"/>
      </w:rPr>
    </w:lvl>
  </w:abstractNum>
  <w:abstractNum w:abstractNumId="2">
    <w:nsid w:val="43607BBE"/>
    <w:multiLevelType w:val="hybridMultilevel"/>
    <w:tmpl w:val="AD58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defaultTabStop w:val="720"/>
  <w:drawingGridHorizontalSpacing w:val="10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7D2B0E"/>
    <w:rsid w:val="00052340"/>
    <w:rsid w:val="000861BB"/>
    <w:rsid w:val="001430F9"/>
    <w:rsid w:val="001755AA"/>
    <w:rsid w:val="002640DE"/>
    <w:rsid w:val="00311506"/>
    <w:rsid w:val="003C4EEA"/>
    <w:rsid w:val="003D2E3C"/>
    <w:rsid w:val="004835A6"/>
    <w:rsid w:val="004A3D93"/>
    <w:rsid w:val="005E523C"/>
    <w:rsid w:val="005F5D13"/>
    <w:rsid w:val="006C3003"/>
    <w:rsid w:val="006D5F17"/>
    <w:rsid w:val="00720647"/>
    <w:rsid w:val="00734E55"/>
    <w:rsid w:val="00780AF4"/>
    <w:rsid w:val="007A6B6A"/>
    <w:rsid w:val="007D2B0E"/>
    <w:rsid w:val="008F436F"/>
    <w:rsid w:val="00944CBF"/>
    <w:rsid w:val="009A4C53"/>
    <w:rsid w:val="009E005F"/>
    <w:rsid w:val="00A116B4"/>
    <w:rsid w:val="00AE7D24"/>
    <w:rsid w:val="00AF15C7"/>
    <w:rsid w:val="00C2154B"/>
    <w:rsid w:val="00C3130D"/>
    <w:rsid w:val="00CF5D70"/>
    <w:rsid w:val="00D12807"/>
    <w:rsid w:val="00D50834"/>
    <w:rsid w:val="00D8588B"/>
    <w:rsid w:val="00F51DFD"/>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101"/>
        <o:r id="V:Rule6" type="connector" idref="#_x0000_s1098"/>
        <o:r id="V:Rule7" type="connector" idref="#_x0000_s1099"/>
        <o:r id="V:Rule8"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9"/>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59"/>
    <w:lsdException w:name="No Spacing" w:semiHidden="0" w:uiPriority="1"/>
    <w:lsdException w:name="Light Shading Accent 1" w:uiPriority="60"/>
    <w:lsdException w:name="List Paragraph" w:semiHidden="0" w:uiPriority="6"/>
    <w:lsdException w:name="Quote" w:semiHidden="0" w:uiPriority="9"/>
    <w:lsdException w:name="Intense Quote" w:semiHidden="0" w:uiPriority="30"/>
    <w:lsdException w:name="Subtle Emphasis" w:semiHidden="0" w:uiPriority="19"/>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A4F64"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A8422A"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A8422A"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A8422A"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A8422A"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988600"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988600"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A4F64"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A4F64"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D16349"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D16349" w:themeColor="accent1"/>
      <w:spacing w:val="10"/>
      <w:sz w:val="48"/>
      <w:szCs w:val="48"/>
      <w:lang w:eastAsia="ja-JP"/>
    </w:rPr>
  </w:style>
  <w:style w:type="paragraph" w:styleId="Subtitle">
    <w:name w:val="Subtitle"/>
    <w:basedOn w:val="Normal"/>
    <w:link w:val="SubtitleChar"/>
    <w:uiPriority w:val="11"/>
    <w:qFormat/>
    <w:rsid w:val="000861BB"/>
    <w:rPr>
      <w:i/>
      <w:color w:val="646B86"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646B86"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A4F64"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A8422A" w:themeColor="accent1" w:themeShade="BF"/>
      <w:sz w:val="16"/>
      <w:szCs w:val="16"/>
    </w:rPr>
  </w:style>
  <w:style w:type="character" w:styleId="Emphasis">
    <w:name w:val="Emphasis"/>
    <w:uiPriority w:val="20"/>
    <w:qFormat/>
    <w:rsid w:val="000861BB"/>
    <w:rPr>
      <w:b/>
      <w:i/>
      <w:color w:val="323543"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A4F64" w:themeColor="text2" w:themeShade="BF"/>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theme="minorHAnsi"/>
      <w:color w:val="4A4F64" w:themeColor="text2" w:themeShade="BF"/>
      <w:sz w:val="20"/>
      <w:szCs w:val="20"/>
      <w:lang w:eastAsia="ja-JP"/>
    </w:rPr>
  </w:style>
  <w:style w:type="character" w:customStyle="1" w:styleId="Heading3Char">
    <w:name w:val="Heading 3 Char"/>
    <w:basedOn w:val="DefaultParagraphFont"/>
    <w:link w:val="Heading3"/>
    <w:uiPriority w:val="9"/>
    <w:rsid w:val="000861BB"/>
    <w:rPr>
      <w:rFonts w:asciiTheme="majorHAnsi" w:hAnsiTheme="majorHAnsi" w:cstheme="minorHAnsi"/>
      <w:color w:val="4A4F64"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A8422A"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A8422A"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A8422A"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A8422A"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988600"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988600" w:themeColor="accent2" w:themeShade="BF"/>
      <w:sz w:val="18"/>
      <w:szCs w:val="18"/>
      <w:lang w:eastAsia="ja-JP"/>
    </w:rPr>
  </w:style>
  <w:style w:type="character" w:styleId="IntenseEmphasis">
    <w:name w:val="Intense Emphasis"/>
    <w:basedOn w:val="DefaultParagraphFont"/>
    <w:uiPriority w:val="21"/>
    <w:qFormat/>
    <w:rsid w:val="000861BB"/>
    <w:rPr>
      <w:i/>
      <w:caps/>
      <w:color w:val="A8422A"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A4F64"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D16349" w:themeColor="accent1"/>
      </w:pBdr>
      <w:spacing w:line="300" w:lineRule="auto"/>
      <w:ind w:left="936" w:right="936"/>
    </w:pPr>
    <w:rPr>
      <w:i w:val="0"/>
      <w:color w:val="A8422A" w:themeColor="accent1" w:themeShade="BF"/>
    </w:rPr>
  </w:style>
  <w:style w:type="character" w:customStyle="1" w:styleId="IntenseQuoteChar">
    <w:name w:val="Intense Quote Char"/>
    <w:basedOn w:val="DefaultParagraphFont"/>
    <w:link w:val="IntenseQuote"/>
    <w:uiPriority w:val="30"/>
    <w:rsid w:val="000861BB"/>
    <w:rPr>
      <w:rFonts w:cstheme="minorHAnsi"/>
      <w:color w:val="A8422A"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988600" w:themeColor="accent2" w:themeShade="BF"/>
      <w:spacing w:val="5"/>
      <w:sz w:val="18"/>
      <w:szCs w:val="18"/>
    </w:rPr>
  </w:style>
  <w:style w:type="paragraph" w:styleId="ListParagraph">
    <w:name w:val="List Paragraph"/>
    <w:basedOn w:val="Normal"/>
    <w:uiPriority w:val="36"/>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A8422A" w:themeColor="accent1" w:themeShade="BF"/>
    </w:rPr>
  </w:style>
  <w:style w:type="character" w:styleId="SubtleReference">
    <w:name w:val="Subtle Reference"/>
    <w:basedOn w:val="DefaultParagraphFont"/>
    <w:uiPriority w:val="31"/>
    <w:qFormat/>
    <w:rsid w:val="000861BB"/>
    <w:rPr>
      <w:rFonts w:cs="Times New Roman"/>
      <w:b/>
      <w:i/>
      <w:color w:val="988600" w:themeColor="accent2" w:themeShade="BF"/>
    </w:rPr>
  </w:style>
  <w:style w:type="table" w:styleId="TableGrid">
    <w:name w:val="Table Grid"/>
    <w:basedOn w:val="TableNormal"/>
    <w:uiPriority w:val="59"/>
    <w:rsid w:val="000861BB"/>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AE7D24"/>
    <w:pPr>
      <w:tabs>
        <w:tab w:val="decimal" w:pos="360"/>
      </w:tabs>
    </w:pPr>
    <w:rPr>
      <w:rFonts w:eastAsiaTheme="minorEastAsia" w:cstheme="minorBidi"/>
      <w:color w:val="auto"/>
      <w:sz w:val="22"/>
      <w:szCs w:val="22"/>
      <w:lang w:eastAsia="en-US"/>
    </w:rPr>
  </w:style>
  <w:style w:type="paragraph" w:styleId="FootnoteText">
    <w:name w:val="footnote text"/>
    <w:basedOn w:val="Normal"/>
    <w:link w:val="FootnoteTextChar"/>
    <w:uiPriority w:val="99"/>
    <w:unhideWhenUsed/>
    <w:rsid w:val="00AE7D24"/>
    <w:pPr>
      <w:spacing w:after="0" w:line="240" w:lineRule="auto"/>
    </w:pPr>
    <w:rPr>
      <w:rFonts w:eastAsiaTheme="minorEastAsia" w:cstheme="minorBidi"/>
      <w:color w:val="auto"/>
      <w:lang w:eastAsia="en-US"/>
    </w:rPr>
  </w:style>
  <w:style w:type="character" w:customStyle="1" w:styleId="FootnoteTextChar">
    <w:name w:val="Footnote Text Char"/>
    <w:basedOn w:val="DefaultParagraphFont"/>
    <w:link w:val="FootnoteText"/>
    <w:uiPriority w:val="99"/>
    <w:rsid w:val="00AE7D24"/>
    <w:rPr>
      <w:rFonts w:eastAsiaTheme="minorEastAsia"/>
      <w:sz w:val="20"/>
      <w:szCs w:val="20"/>
    </w:rPr>
  </w:style>
  <w:style w:type="table" w:customStyle="1" w:styleId="LightShading-Accent11">
    <w:name w:val="Light Shading - Accent 11"/>
    <w:basedOn w:val="TableNormal"/>
    <w:uiPriority w:val="60"/>
    <w:rsid w:val="00AE7D24"/>
    <w:pPr>
      <w:spacing w:after="0" w:line="240" w:lineRule="auto"/>
    </w:pPr>
    <w:rPr>
      <w:rFonts w:eastAsiaTheme="minorEastAsia"/>
      <w:color w:val="A8422A" w:themeColor="accent1" w:themeShade="BF"/>
      <w:lang w:bidi="en-US"/>
    </w:rPr>
    <w:tblPr>
      <w:tblStyleRowBandSize w:val="1"/>
      <w:tblStyleColBandSize w:val="1"/>
      <w:tblInd w:w="0" w:type="dxa"/>
      <w:tblBorders>
        <w:top w:val="single" w:sz="8" w:space="0" w:color="D16349" w:themeColor="accent1"/>
        <w:bottom w:val="single" w:sz="8" w:space="0" w:color="D1634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6349" w:themeColor="accent1"/>
          <w:left w:val="nil"/>
          <w:bottom w:val="single" w:sz="8" w:space="0" w:color="D16349" w:themeColor="accent1"/>
          <w:right w:val="nil"/>
          <w:insideH w:val="nil"/>
          <w:insideV w:val="nil"/>
        </w:tcBorders>
      </w:tcPr>
    </w:tblStylePr>
    <w:tblStylePr w:type="lastRow">
      <w:pPr>
        <w:spacing w:before="0" w:after="0" w:line="240" w:lineRule="auto"/>
      </w:pPr>
      <w:rPr>
        <w:b/>
        <w:bCs/>
      </w:rPr>
      <w:tblPr/>
      <w:tcPr>
        <w:tcBorders>
          <w:top w:val="single" w:sz="8" w:space="0" w:color="D16349" w:themeColor="accent1"/>
          <w:left w:val="nil"/>
          <w:bottom w:val="single" w:sz="8" w:space="0" w:color="D163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D2" w:themeFill="accent1" w:themeFillTint="3F"/>
      </w:tcPr>
    </w:tblStylePr>
    <w:tblStylePr w:type="band1Horz">
      <w:tblPr/>
      <w:tcPr>
        <w:tcBorders>
          <w:left w:val="nil"/>
          <w:right w:val="nil"/>
          <w:insideH w:val="nil"/>
          <w:insideV w:val="nil"/>
        </w:tcBorders>
        <w:shd w:val="clear" w:color="auto" w:fill="F3D8D2" w:themeFill="accent1" w:themeFillTint="3F"/>
      </w:tcPr>
    </w:tblStylePr>
  </w:style>
  <w:style w:type="character" w:styleId="CommentReference">
    <w:name w:val="annotation reference"/>
    <w:basedOn w:val="DefaultParagraphFont"/>
    <w:uiPriority w:val="99"/>
    <w:semiHidden/>
    <w:unhideWhenUsed/>
    <w:rsid w:val="007D2B0E"/>
    <w:rPr>
      <w:sz w:val="16"/>
      <w:szCs w:val="16"/>
    </w:rPr>
  </w:style>
  <w:style w:type="paragraph" w:styleId="CommentText">
    <w:name w:val="annotation text"/>
    <w:basedOn w:val="Normal"/>
    <w:link w:val="CommentTextChar"/>
    <w:uiPriority w:val="99"/>
    <w:semiHidden/>
    <w:unhideWhenUsed/>
    <w:rsid w:val="007D2B0E"/>
    <w:pPr>
      <w:spacing w:line="240" w:lineRule="auto"/>
    </w:pPr>
    <w:rPr>
      <w:rFonts w:cstheme="minorBidi"/>
      <w:color w:val="auto"/>
      <w:lang w:eastAsia="en-US"/>
    </w:rPr>
  </w:style>
  <w:style w:type="character" w:customStyle="1" w:styleId="CommentTextChar">
    <w:name w:val="Comment Text Char"/>
    <w:basedOn w:val="DefaultParagraphFont"/>
    <w:link w:val="CommentText"/>
    <w:uiPriority w:val="99"/>
    <w:semiHidden/>
    <w:rsid w:val="007D2B0E"/>
    <w:rPr>
      <w:sz w:val="20"/>
      <w:szCs w:val="20"/>
    </w:rPr>
  </w:style>
  <w:style w:type="paragraph" w:styleId="CommentSubject">
    <w:name w:val="annotation subject"/>
    <w:basedOn w:val="CommentText"/>
    <w:next w:val="CommentText"/>
    <w:link w:val="CommentSubjectChar"/>
    <w:uiPriority w:val="99"/>
    <w:semiHidden/>
    <w:unhideWhenUsed/>
    <w:rsid w:val="007D2B0E"/>
    <w:rPr>
      <w:b/>
      <w:bCs/>
    </w:rPr>
  </w:style>
  <w:style w:type="character" w:customStyle="1" w:styleId="CommentSubjectChar">
    <w:name w:val="Comment Subject Char"/>
    <w:basedOn w:val="CommentTextChar"/>
    <w:link w:val="CommentSubject"/>
    <w:uiPriority w:val="99"/>
    <w:semiHidden/>
    <w:rsid w:val="007D2B0E"/>
    <w:rPr>
      <w:b/>
      <w:bCs/>
    </w:rPr>
  </w:style>
  <w:style w:type="character" w:styleId="PlaceholderText">
    <w:name w:val="Placeholder Text"/>
    <w:basedOn w:val="DefaultParagraphFont"/>
    <w:uiPriority w:val="99"/>
    <w:unhideWhenUsed/>
    <w:rsid w:val="00A116B4"/>
    <w:rPr>
      <w:color w:val="808080"/>
    </w:rPr>
  </w:style>
  <w:style w:type="character" w:styleId="Hyperlink">
    <w:name w:val="Hyperlink"/>
    <w:basedOn w:val="DefaultParagraphFont"/>
    <w:uiPriority w:val="99"/>
    <w:semiHidden/>
    <w:qFormat/>
    <w:rsid w:val="009E005F"/>
    <w:rPr>
      <w:color w:val="00A3D6" w:themeColor="hyperlink"/>
      <w:u w:val="single"/>
    </w:rPr>
  </w:style>
  <w:style w:type="paragraph" w:customStyle="1" w:styleId="doublespace">
    <w:name w:val="doublespace"/>
    <w:basedOn w:val="Normal"/>
    <w:rsid w:val="00D50834"/>
    <w:pPr>
      <w:spacing w:before="100" w:beforeAutospacing="1" w:after="100" w:afterAutospacing="1" w:line="480" w:lineRule="auto"/>
    </w:pPr>
    <w:rPr>
      <w:rFonts w:ascii="Times New Roman" w:eastAsia="Times New Roman" w:hAnsi="Times New Roman" w:cs="Times New Roman"/>
      <w:color w:val="auto"/>
      <w:sz w:val="21"/>
      <w:szCs w:val="21"/>
      <w:lang w:eastAsia="en-US"/>
    </w:rPr>
  </w:style>
  <w:style w:type="character" w:styleId="FollowedHyperlink">
    <w:name w:val="FollowedHyperlink"/>
    <w:basedOn w:val="DefaultParagraphFont"/>
    <w:uiPriority w:val="99"/>
    <w:semiHidden/>
    <w:qFormat/>
    <w:rsid w:val="00D50834"/>
    <w:rPr>
      <w:color w:val="694F07" w:themeColor="followedHyperlink"/>
      <w:u w:val="single"/>
    </w:rPr>
  </w:style>
</w:styles>
</file>

<file path=word/webSettings.xml><?xml version="1.0" encoding="utf-8"?>
<w:webSettings xmlns:r="http://schemas.openxmlformats.org/officeDocument/2006/relationships" xmlns:w="http://schemas.openxmlformats.org/wordprocessingml/2006/main">
  <w:divs>
    <w:div w:id="1137576045">
      <w:bodyDiv w:val="1"/>
      <w:marLeft w:val="0"/>
      <w:marRight w:val="0"/>
      <w:marTop w:val="0"/>
      <w:marBottom w:val="0"/>
      <w:divBdr>
        <w:top w:val="none" w:sz="0" w:space="0" w:color="auto"/>
        <w:left w:val="none" w:sz="0" w:space="0" w:color="auto"/>
        <w:bottom w:val="none" w:sz="0" w:space="0" w:color="auto"/>
        <w:right w:val="none" w:sz="0" w:space="0" w:color="auto"/>
      </w:divBdr>
      <w:divsChild>
        <w:div w:id="1729109416">
          <w:marLeft w:val="0"/>
          <w:marRight w:val="0"/>
          <w:marTop w:val="0"/>
          <w:marBottom w:val="0"/>
          <w:divBdr>
            <w:top w:val="none" w:sz="0" w:space="0" w:color="auto"/>
            <w:left w:val="none" w:sz="0" w:space="0" w:color="auto"/>
            <w:bottom w:val="none" w:sz="0" w:space="0" w:color="auto"/>
            <w:right w:val="none" w:sz="0" w:space="0" w:color="auto"/>
          </w:divBdr>
          <w:divsChild>
            <w:div w:id="9939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81">
      <w:bodyDiv w:val="1"/>
      <w:marLeft w:val="0"/>
      <w:marRight w:val="0"/>
      <w:marTop w:val="0"/>
      <w:marBottom w:val="0"/>
      <w:divBdr>
        <w:top w:val="none" w:sz="0" w:space="0" w:color="auto"/>
        <w:left w:val="none" w:sz="0" w:space="0" w:color="auto"/>
        <w:bottom w:val="none" w:sz="0" w:space="0" w:color="auto"/>
        <w:right w:val="none" w:sz="0" w:space="0" w:color="auto"/>
      </w:divBdr>
      <w:divsChild>
        <w:div w:id="307325101">
          <w:marLeft w:val="0"/>
          <w:marRight w:val="0"/>
          <w:marTop w:val="0"/>
          <w:marBottom w:val="0"/>
          <w:divBdr>
            <w:top w:val="none" w:sz="0" w:space="0" w:color="auto"/>
            <w:left w:val="none" w:sz="0" w:space="0" w:color="auto"/>
            <w:bottom w:val="none" w:sz="0" w:space="0" w:color="auto"/>
            <w:right w:val="none" w:sz="0" w:space="0" w:color="auto"/>
          </w:divBdr>
          <w:divsChild>
            <w:div w:id="13780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atch.health.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ph.uth.edu/catch/KidsClub.ht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k.gov/health/documents/2010-201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iamm\Application%20Data\Microsoft\Templates\OrielRepor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CDDFDFA58B4570B8C99DDA82534208"/>
        <w:category>
          <w:name w:val="General"/>
          <w:gallery w:val="placeholder"/>
        </w:category>
        <w:types>
          <w:type w:val="bbPlcHdr"/>
        </w:types>
        <w:behaviors>
          <w:behavior w:val="content"/>
        </w:behaviors>
        <w:guid w:val="{4CE46427-9154-4767-8941-2DC713F010DF}"/>
      </w:docPartPr>
      <w:docPartBody>
        <w:p w:rsidR="00F36358" w:rsidRDefault="00420721">
          <w:pPr>
            <w:pStyle w:val="32CDDFDFA58B4570B8C99DDA82534208"/>
          </w:pPr>
          <w:r>
            <w:t>[Type the title]</w:t>
          </w:r>
        </w:p>
      </w:docPartBody>
    </w:docPart>
    <w:docPart>
      <w:docPartPr>
        <w:name w:val="147EF8F2CCA14F91ACD29E6AA271B405"/>
        <w:category>
          <w:name w:val="General"/>
          <w:gallery w:val="placeholder"/>
        </w:category>
        <w:types>
          <w:type w:val="bbPlcHdr"/>
        </w:types>
        <w:behaviors>
          <w:behavior w:val="content"/>
        </w:behaviors>
        <w:guid w:val="{5C927D43-6E03-42FC-96DC-510E36BE8807}"/>
      </w:docPartPr>
      <w:docPartBody>
        <w:p w:rsidR="00F36358" w:rsidRDefault="00420721">
          <w:pPr>
            <w:pStyle w:val="147EF8F2CCA14F91ACD29E6AA271B405"/>
          </w:pPr>
          <w:r>
            <w:rPr>
              <w:sz w:val="16"/>
              <w:szCs w:val="16"/>
            </w:rPr>
            <w:t>[Pick the date]</w:t>
          </w:r>
        </w:p>
      </w:docPartBody>
    </w:docPart>
    <w:docPart>
      <w:docPartPr>
        <w:name w:val="88FEA1FB5C894B5F94A70899BCBE4225"/>
        <w:category>
          <w:name w:val="General"/>
          <w:gallery w:val="placeholder"/>
        </w:category>
        <w:types>
          <w:type w:val="bbPlcHdr"/>
        </w:types>
        <w:behaviors>
          <w:behavior w:val="content"/>
        </w:behaviors>
        <w:guid w:val="{43D86A6B-245E-4EB5-9708-B82DF2215FC8}"/>
      </w:docPartPr>
      <w:docPartBody>
        <w:p w:rsidR="00F36358" w:rsidRDefault="00420721">
          <w:pPr>
            <w:pStyle w:val="88FEA1FB5C894B5F94A70899BCBE4225"/>
          </w:pPr>
          <w:r>
            <w:rPr>
              <w:rFonts w:asciiTheme="majorHAnsi" w:hAnsiTheme="majorHAnsi"/>
              <w:smallCaps/>
              <w:color w:val="632423" w:themeColor="accent2" w:themeShade="80"/>
              <w:spacing w:val="20"/>
              <w:sz w:val="56"/>
              <w:szCs w:val="56"/>
            </w:rPr>
            <w:t>[Type the document title]</w:t>
          </w:r>
        </w:p>
      </w:docPartBody>
    </w:docPart>
    <w:docPart>
      <w:docPartPr>
        <w:name w:val="D5A3EAB31B8E46F9B01ACD9D582FAEEF"/>
        <w:category>
          <w:name w:val="General"/>
          <w:gallery w:val="placeholder"/>
        </w:category>
        <w:types>
          <w:type w:val="bbPlcHdr"/>
        </w:types>
        <w:behaviors>
          <w:behavior w:val="content"/>
        </w:behaviors>
        <w:guid w:val="{23AD0E12-8B47-4BAA-8E6E-F62904C2FDFA}"/>
      </w:docPartPr>
      <w:docPartBody>
        <w:p w:rsidR="00F36358" w:rsidRDefault="00420721">
          <w:pPr>
            <w:pStyle w:val="D5A3EAB31B8E46F9B01ACD9D582FAEEF"/>
          </w:pPr>
          <w:r>
            <w:rPr>
              <w:color w:val="365F91" w:themeColor="accent1" w:themeShade="BF"/>
              <w:sz w:val="24"/>
              <w:szCs w:val="24"/>
            </w:rPr>
            <w:t>[Type the author name]</w:t>
          </w:r>
        </w:p>
      </w:docPartBody>
    </w:docPart>
    <w:docPart>
      <w:docPartPr>
        <w:name w:val="A68B0119E5004FBF923BE95BD6E0648C"/>
        <w:category>
          <w:name w:val="General"/>
          <w:gallery w:val="placeholder"/>
        </w:category>
        <w:types>
          <w:type w:val="bbPlcHdr"/>
        </w:types>
        <w:behaviors>
          <w:behavior w:val="content"/>
        </w:behaviors>
        <w:guid w:val="{1CACEFF1-8BEA-4C75-B586-596C43956AEE}"/>
      </w:docPartPr>
      <w:docPartBody>
        <w:p w:rsidR="00F36358" w:rsidRDefault="00420721">
          <w:pPr>
            <w:pStyle w:val="A68B0119E5004FBF923BE95BD6E0648C"/>
          </w:pPr>
          <w:r>
            <w:rPr>
              <w:color w:val="365F91" w:themeColor="accent1" w:themeShade="BF"/>
            </w:rPr>
            <w:t>[Pick the date]</w:t>
          </w:r>
        </w:p>
      </w:docPartBody>
    </w:docPart>
    <w:docPart>
      <w:docPartPr>
        <w:name w:val="2B5B0D74C7EC4B41A279432270EFD16D"/>
        <w:category>
          <w:name w:val="General"/>
          <w:gallery w:val="placeholder"/>
        </w:category>
        <w:types>
          <w:type w:val="bbPlcHdr"/>
        </w:types>
        <w:behaviors>
          <w:behavior w:val="content"/>
        </w:behaviors>
        <w:guid w:val="{BC80DD9F-F9DA-4F8E-8DA3-66B25B80981D}"/>
      </w:docPartPr>
      <w:docPartBody>
        <w:p w:rsidR="000059D1" w:rsidRDefault="000059D1" w:rsidP="000059D1">
          <w:pPr>
            <w:pStyle w:val="2B5B0D74C7EC4B41A279432270EFD16D"/>
          </w:pPr>
          <w:r>
            <w:rPr>
              <w:b/>
              <w:color w:val="FFFFFF" w:themeColor="background1"/>
              <w:sz w:val="36"/>
              <w:szCs w:val="36"/>
            </w:rPr>
            <w:t>[</w:t>
          </w:r>
          <w:r>
            <w:rPr>
              <w:rStyle w:val="PlaceholderText"/>
              <w:b/>
              <w:color w:val="FFFFFF" w:themeColor="background1"/>
              <w:sz w:val="36"/>
              <w:szCs w:val="36"/>
            </w:rPr>
            <w:t>“You can easily change the formatting from the Quick Styles gallery on the Write tab.”]</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0721"/>
    <w:rsid w:val="000059D1"/>
    <w:rsid w:val="00420721"/>
    <w:rsid w:val="00A14C0E"/>
    <w:rsid w:val="00E402F5"/>
    <w:rsid w:val="00F3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58"/>
  </w:style>
  <w:style w:type="paragraph" w:styleId="Heading1">
    <w:name w:val="heading 1"/>
    <w:basedOn w:val="Normal"/>
    <w:next w:val="Normal"/>
    <w:link w:val="Heading1Char"/>
    <w:uiPriority w:val="1"/>
    <w:qFormat/>
    <w:rsid w:val="00F36358"/>
    <w:pPr>
      <w:spacing w:before="360" w:after="40"/>
      <w:outlineLvl w:val="0"/>
    </w:pPr>
    <w:rPr>
      <w:rFonts w:asciiTheme="majorHAnsi" w:eastAsiaTheme="minorHAnsi" w:hAnsiTheme="majorHAnsi" w:cstheme="minorHAnsi"/>
      <w:smallCaps/>
      <w:color w:val="17365D" w:themeColor="text2" w:themeShade="BF"/>
      <w:spacing w:val="5"/>
      <w:sz w:val="32"/>
      <w:szCs w:val="32"/>
      <w:lang w:eastAsia="ja-JP"/>
    </w:rPr>
  </w:style>
  <w:style w:type="paragraph" w:styleId="Heading2">
    <w:name w:val="heading 2"/>
    <w:basedOn w:val="Normal"/>
    <w:next w:val="Normal"/>
    <w:link w:val="Heading2Char"/>
    <w:uiPriority w:val="2"/>
    <w:qFormat/>
    <w:rsid w:val="00F36358"/>
    <w:pPr>
      <w:spacing w:after="0"/>
      <w:outlineLvl w:val="1"/>
    </w:pPr>
    <w:rPr>
      <w:rFonts w:asciiTheme="majorHAnsi" w:eastAsiaTheme="minorHAnsi" w:hAnsiTheme="majorHAnsi" w:cstheme="minorHAnsi"/>
      <w:color w:val="17365D" w:themeColor="tex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DDFDFA58B4570B8C99DDA82534208">
    <w:name w:val="32CDDFDFA58B4570B8C99DDA82534208"/>
    <w:rsid w:val="00F36358"/>
  </w:style>
  <w:style w:type="paragraph" w:customStyle="1" w:styleId="31203E73BD7B4CC997D85ABF6351BB35">
    <w:name w:val="31203E73BD7B4CC997D85ABF6351BB35"/>
    <w:rsid w:val="00F36358"/>
  </w:style>
  <w:style w:type="character" w:customStyle="1" w:styleId="Heading1Char">
    <w:name w:val="Heading 1 Char"/>
    <w:basedOn w:val="DefaultParagraphFont"/>
    <w:link w:val="Heading1"/>
    <w:uiPriority w:val="1"/>
    <w:rsid w:val="00F36358"/>
    <w:rPr>
      <w:rFonts w:asciiTheme="majorHAnsi" w:eastAsiaTheme="minorHAnsi" w:hAnsiTheme="majorHAnsi" w:cstheme="min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2"/>
    <w:rsid w:val="00F36358"/>
    <w:rPr>
      <w:rFonts w:asciiTheme="majorHAnsi" w:eastAsiaTheme="minorHAnsi" w:hAnsiTheme="majorHAnsi" w:cstheme="minorHAnsi"/>
      <w:color w:val="17365D" w:themeColor="text2" w:themeShade="BF"/>
      <w:sz w:val="28"/>
      <w:szCs w:val="28"/>
      <w:lang w:eastAsia="ja-JP"/>
    </w:rPr>
  </w:style>
  <w:style w:type="paragraph" w:customStyle="1" w:styleId="37BA37C9631348ADB28CB8A6A8085875">
    <w:name w:val="37BA37C9631348ADB28CB8A6A8085875"/>
    <w:rsid w:val="00F36358"/>
  </w:style>
  <w:style w:type="paragraph" w:customStyle="1" w:styleId="147EF8F2CCA14F91ACD29E6AA271B405">
    <w:name w:val="147EF8F2CCA14F91ACD29E6AA271B405"/>
    <w:rsid w:val="00F36358"/>
  </w:style>
  <w:style w:type="paragraph" w:customStyle="1" w:styleId="88FEA1FB5C894B5F94A70899BCBE4225">
    <w:name w:val="88FEA1FB5C894B5F94A70899BCBE4225"/>
    <w:rsid w:val="00F36358"/>
  </w:style>
  <w:style w:type="paragraph" w:customStyle="1" w:styleId="3CEC9FFEDE8942DFBE03B424D9F74304">
    <w:name w:val="3CEC9FFEDE8942DFBE03B424D9F74304"/>
    <w:rsid w:val="00F36358"/>
  </w:style>
  <w:style w:type="paragraph" w:customStyle="1" w:styleId="235923FB53224F71B8242279C0E62E16">
    <w:name w:val="235923FB53224F71B8242279C0E62E16"/>
    <w:rsid w:val="00F36358"/>
  </w:style>
  <w:style w:type="paragraph" w:customStyle="1" w:styleId="D5A3EAB31B8E46F9B01ACD9D582FAEEF">
    <w:name w:val="D5A3EAB31B8E46F9B01ACD9D582FAEEF"/>
    <w:rsid w:val="00F36358"/>
  </w:style>
  <w:style w:type="paragraph" w:customStyle="1" w:styleId="A68B0119E5004FBF923BE95BD6E0648C">
    <w:name w:val="A68B0119E5004FBF923BE95BD6E0648C"/>
    <w:rsid w:val="00F36358"/>
  </w:style>
  <w:style w:type="paragraph" w:customStyle="1" w:styleId="85877DEC5E494AA09E9AA47800EE440A">
    <w:name w:val="85877DEC5E494AA09E9AA47800EE440A"/>
    <w:rsid w:val="00F36358"/>
  </w:style>
  <w:style w:type="paragraph" w:customStyle="1" w:styleId="DA01779CCD26421ABDB589E2AF4D39DF">
    <w:name w:val="DA01779CCD26421ABDB589E2AF4D39DF"/>
    <w:rsid w:val="00F36358"/>
  </w:style>
  <w:style w:type="paragraph" w:customStyle="1" w:styleId="59C3C3583EED4BE59A0AEC439739BA91">
    <w:name w:val="59C3C3583EED4BE59A0AEC439739BA91"/>
    <w:rsid w:val="00F36358"/>
  </w:style>
  <w:style w:type="character" w:styleId="PlaceholderText">
    <w:name w:val="Placeholder Text"/>
    <w:basedOn w:val="DefaultParagraphFont"/>
    <w:uiPriority w:val="99"/>
    <w:unhideWhenUsed/>
    <w:rsid w:val="000059D1"/>
    <w:rPr>
      <w:color w:val="808080"/>
    </w:rPr>
  </w:style>
  <w:style w:type="paragraph" w:customStyle="1" w:styleId="523D94AB32B74D0A92CCDC087F30A757">
    <w:name w:val="523D94AB32B74D0A92CCDC087F30A757"/>
    <w:rsid w:val="000059D1"/>
  </w:style>
  <w:style w:type="paragraph" w:customStyle="1" w:styleId="2B5B0D74C7EC4B41A279432270EFD16D">
    <w:name w:val="2B5B0D74C7EC4B41A279432270EFD16D"/>
    <w:rsid w:val="000059D1"/>
  </w:style>
  <w:style w:type="paragraph" w:customStyle="1" w:styleId="B3F303105AA9463CA351AB57E8A7E15E">
    <w:name w:val="B3F303105AA9463CA351AB57E8A7E15E"/>
    <w:rsid w:val="00A14C0E"/>
  </w:style>
  <w:style w:type="paragraph" w:customStyle="1" w:styleId="330BED273E924C98B99FA4B5F332BFAD">
    <w:name w:val="330BED273E924C98B99FA4B5F332BFAD"/>
    <w:rsid w:val="00A14C0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2012-08-11T00:00:00</PublishDate>
  <Abstract/>
  <CompanyAddress/>
  <CompanyPhone/>
  <CompanyFax/>
  <CompanyEmail/>
</CoverPageProperties>
</file>

<file path=customXml/item2.xml><?xml version="1.0" encoding="utf-8"?>
<templateProperties xmlns="urn:microsoft.template.properties">
  <_Version>12.0.4319</_Version>
  <_LCID>-1</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mplateProperties xmlns="urn:microsoft.template.properties">
  <_Version>12.0.4319</_Version>
  <_LCID>-1</_LCID>
</templateProperti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4.xml><?xml version="1.0" encoding="utf-8"?>
<ds:datastoreItem xmlns:ds="http://schemas.openxmlformats.org/officeDocument/2006/customXml" ds:itemID="{7B8D69B7-1BB4-4A33-B48F-FCBDFCC5775A}">
  <ds:schemaRefs>
    <ds:schemaRef ds:uri="http://schemas.openxmlformats.org/officeDocument/2006/bibliography"/>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customXml/itemProps6.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OrielReport(2).dotx</Template>
  <TotalTime>10</TotalTime>
  <Pages>6</Pages>
  <Words>1976</Words>
  <Characters>11265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Oklahoma CATCH Kids Club </vt:lpstr>
      <vt:lpstr>    Demographics</vt:lpstr>
      <vt:lpstr>Survey Results</vt:lpstr>
      <vt:lpstr>        Behaviors</vt:lpstr>
      <vt:lpstr>        </vt:lpstr>
      <vt:lpstr>        Survey Results by Race/Ethnicity</vt:lpstr>
      <vt:lpstr>        BMI Results</vt:lpstr>
      <vt:lpstr>    Summary</vt:lpstr>
      <vt:lpstr>    Future Directions</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CATCH Kids Club </dc:title>
  <dc:subject>2010-2011 Analysis of Gender, Race, and Ethnicity</dc:subject>
  <dc:creator>Miriam McGaugh</dc:creator>
  <cp:keywords/>
  <dc:description/>
  <cp:lastModifiedBy>jenniferlh</cp:lastModifiedBy>
  <cp:revision>2</cp:revision>
  <cp:lastPrinted>2012-07-17T19:59:00Z</cp:lastPrinted>
  <dcterms:created xsi:type="dcterms:W3CDTF">2012-09-27T19:56:00Z</dcterms:created>
  <dcterms:modified xsi:type="dcterms:W3CDTF">2012-09-27T19:56:00Z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