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4B0" w:rsidP="001414B0" w:rsidRDefault="001414B0" w14:paraId="7238148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TITLE 595. DEPARTMENT OF PUBLIC SAFETY</w:t>
      </w:r>
      <w:r>
        <w:rPr>
          <w:rStyle w:val="eop"/>
        </w:rPr>
        <w:t> </w:t>
      </w:r>
    </w:p>
    <w:p w:rsidR="00CC2148" w:rsidP="175324AF" w:rsidRDefault="001414B0" w14:paraId="2A6E6E98" w14:textId="705B23D4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 w:rsidRPr="175324AF">
        <w:rPr>
          <w:rStyle w:val="normaltextrun"/>
          <w:b/>
          <w:bCs/>
        </w:rPr>
        <w:t>CHAPTER 1. GENERAL RULES OF THE DEPARTMENT OF PUBLIC SAFETY</w:t>
      </w:r>
    </w:p>
    <w:p w:rsidR="00CC2148" w:rsidP="175324AF" w:rsidRDefault="00CC2148" w14:paraId="6A5D154F" w14:textId="5F9A6C89">
      <w:pPr>
        <w:rPr>
          <w:color w:val="000000" w:themeColor="text1"/>
          <w:sz w:val="22"/>
          <w:szCs w:val="22"/>
        </w:rPr>
      </w:pPr>
    </w:p>
    <w:p w:rsidR="00CC2148" w:rsidP="175324AF" w:rsidRDefault="175324AF" w14:paraId="0BDA47A1" w14:textId="43A8E696">
      <w:pPr>
        <w:jc w:val="center"/>
        <w:rPr>
          <w:rStyle w:val="eop"/>
          <w:szCs w:val="24"/>
        </w:rPr>
      </w:pPr>
      <w:r w:rsidRPr="175324AF">
        <w:rPr>
          <w:b/>
          <w:bCs/>
          <w:color w:val="000000" w:themeColor="text1"/>
          <w:szCs w:val="24"/>
        </w:rPr>
        <w:t>RULE IMPACT STATEMENT</w:t>
      </w:r>
      <w:r w:rsidRPr="175324AF">
        <w:rPr>
          <w:rStyle w:val="eop"/>
          <w:szCs w:val="24"/>
        </w:rPr>
        <w:t xml:space="preserve"> </w:t>
      </w:r>
    </w:p>
    <w:p w:rsidR="00CC2148" w:rsidP="77FB4F03" w:rsidRDefault="001414B0" w14:paraId="4BAA6804" w14:textId="45FD10C8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 w:rsidRPr="77FB4F03">
        <w:rPr>
          <w:rStyle w:val="eop"/>
        </w:rPr>
        <w:t> </w:t>
      </w:r>
      <w:r w:rsidR="00CC2148">
        <w:t>[75 O.S. § 303(D)(2)]</w:t>
      </w:r>
    </w:p>
    <w:p w:rsidR="00CC2148" w:rsidP="00CC2148" w:rsidRDefault="00CC2148" w14:paraId="6365372C" w14:textId="77777777"/>
    <w:p w:rsidRPr="00F448FA" w:rsidR="00CC2148" w:rsidP="1C13FE3F" w:rsidRDefault="00CC2148" w14:paraId="3D027C09" w14:textId="77777777">
      <w:pPr>
        <w:rPr>
          <w:b/>
          <w:bCs/>
        </w:rPr>
      </w:pPr>
      <w:r w:rsidRPr="1C13FE3F">
        <w:rPr>
          <w:b/>
          <w:bCs/>
        </w:rPr>
        <w:t>1.</w:t>
      </w:r>
      <w:r>
        <w:tab/>
      </w:r>
      <w:r w:rsidRPr="1C13FE3F">
        <w:rPr>
          <w:b/>
          <w:bCs/>
        </w:rPr>
        <w:t>A BRIEF DESCRIPTION OF THE PURPOSE OF THE PROPOSED RULE:</w:t>
      </w:r>
    </w:p>
    <w:p w:rsidRPr="00AE303C" w:rsidR="1C13FE3F" w:rsidP="00AE303C" w:rsidRDefault="1C13FE3F" w14:paraId="2506B193" w14:textId="754135DE">
      <w:pPr>
        <w:ind w:left="720"/>
      </w:pPr>
      <w:r w:rsidR="798F607E">
        <w:rPr/>
        <w:t>HB 3419 of the second session of the 58</w:t>
      </w:r>
      <w:r w:rsidRPr="71B3B2E0" w:rsidR="798F607E">
        <w:rPr>
          <w:vertAlign w:val="superscript"/>
        </w:rPr>
        <w:t>th</w:t>
      </w:r>
      <w:r w:rsidR="798F607E">
        <w:rPr/>
        <w:t xml:space="preserve"> Legislature transferred certain services offered by the Department of Public Safety to a new agency. The new agency, Service </w:t>
      </w:r>
      <w:r w:rsidR="232DDBF2">
        <w:rPr/>
        <w:t>O</w:t>
      </w:r>
      <w:r w:rsidR="798F607E">
        <w:rPr/>
        <w:t xml:space="preserve">klahoma, </w:t>
      </w:r>
      <w:r w:rsidR="4F09EE12">
        <w:rPr/>
        <w:t xml:space="preserve">commenced </w:t>
      </w:r>
      <w:r w:rsidR="798F607E">
        <w:rPr/>
        <w:t xml:space="preserve">providing these services on November 1, 2022. The proposed rules reflect this transfer of authority to the new agency. </w:t>
      </w:r>
      <w:r w:rsidR="73B1C172">
        <w:rPr/>
        <w:t>Additional administrative rules in Chapter 1 are amended to reflect the current operations of the Department of Public Safety.</w:t>
      </w:r>
    </w:p>
    <w:p w:rsidRPr="00F448FA" w:rsidR="00CC2148" w:rsidP="1C13FE3F" w:rsidRDefault="00CC2148" w14:paraId="4956BD59" w14:textId="77C3FB76">
      <w:pPr>
        <w:ind w:left="720"/>
      </w:pPr>
    </w:p>
    <w:p w:rsidRPr="00F448FA" w:rsidR="00CC2148" w:rsidP="1C13FE3F" w:rsidRDefault="00CC2148" w14:paraId="1FAACCE3" w14:textId="1E2872A0">
      <w:pPr>
        <w:rPr>
          <w:b/>
          <w:bCs/>
        </w:rPr>
      </w:pPr>
      <w:r w:rsidRPr="0168BAB7">
        <w:rPr>
          <w:b/>
          <w:bCs/>
        </w:rPr>
        <w:t>2.</w:t>
      </w:r>
      <w:r>
        <w:tab/>
      </w:r>
      <w:r w:rsidRPr="0168BAB7">
        <w:rPr>
          <w:b/>
          <w:bCs/>
        </w:rPr>
        <w:t>DESCRIPTION OF THE CLASSES OF PERSONS AFFECTED:</w:t>
      </w:r>
    </w:p>
    <w:p w:rsidRPr="00AE303C" w:rsidR="1C13FE3F" w:rsidP="00AE303C" w:rsidRDefault="1C13FE3F" w14:paraId="0791CA3D" w14:textId="3245F8EA">
      <w:pPr>
        <w:ind w:left="720"/>
      </w:pPr>
      <w:r>
        <w:t xml:space="preserve">Classes of persons affected include any person who would previously interact with the Department regarding an Oklahoma </w:t>
      </w:r>
      <w:r w:rsidR="00207554">
        <w:t xml:space="preserve">credential or other </w:t>
      </w:r>
      <w:r w:rsidR="003102A7">
        <w:t xml:space="preserve">current services provided by the Department. </w:t>
      </w:r>
    </w:p>
    <w:p w:rsidRPr="00F448FA" w:rsidR="00CC2148" w:rsidP="1C13FE3F" w:rsidRDefault="00CC2148" w14:paraId="1406B65B" w14:textId="77777777"/>
    <w:p w:rsidR="00CC2148" w:rsidP="1C13FE3F" w:rsidRDefault="00CC2148" w14:paraId="608E7847" w14:textId="77777777">
      <w:pPr>
        <w:rPr>
          <w:b/>
          <w:bCs/>
        </w:rPr>
      </w:pPr>
      <w:r w:rsidRPr="1C13FE3F">
        <w:rPr>
          <w:b/>
          <w:bCs/>
        </w:rPr>
        <w:t>3.</w:t>
      </w:r>
      <w:r>
        <w:tab/>
      </w:r>
      <w:r w:rsidRPr="1C13FE3F">
        <w:rPr>
          <w:b/>
          <w:bCs/>
        </w:rPr>
        <w:t>CLASSES OF PERSONS BENEFITTED:</w:t>
      </w:r>
    </w:p>
    <w:p w:rsidRPr="00AE303C" w:rsidR="1C13FE3F" w:rsidP="000A227C" w:rsidRDefault="1C13FE3F" w14:paraId="01335B77" w14:textId="4116DB37">
      <w:pPr>
        <w:ind w:firstLine="720"/>
        <w:rPr>
          <w:szCs w:val="24"/>
        </w:rPr>
      </w:pPr>
      <w:r w:rsidRPr="00AE303C">
        <w:rPr>
          <w:szCs w:val="24"/>
        </w:rPr>
        <w:t xml:space="preserve">Classes of persons benefitted include </w:t>
      </w:r>
      <w:r w:rsidR="003D51B8">
        <w:rPr>
          <w:szCs w:val="24"/>
        </w:rPr>
        <w:t xml:space="preserve">those individuals </w:t>
      </w:r>
      <w:r w:rsidRPr="00AE303C">
        <w:rPr>
          <w:szCs w:val="24"/>
        </w:rPr>
        <w:t xml:space="preserve">interacting with the Department </w:t>
      </w:r>
      <w:r w:rsidRPr="00AE303C">
        <w:tab/>
      </w:r>
      <w:r w:rsidRPr="00AE303C">
        <w:rPr>
          <w:szCs w:val="24"/>
        </w:rPr>
        <w:t>and Service Oklahoma.</w:t>
      </w:r>
    </w:p>
    <w:p w:rsidR="00CC2148" w:rsidP="00CC2148" w:rsidRDefault="00CC2148" w14:paraId="7AAEDFF8" w14:textId="77777777">
      <w:r>
        <w:rPr>
          <w:b/>
        </w:rPr>
        <w:tab/>
      </w:r>
    </w:p>
    <w:p w:rsidR="00CC2148" w:rsidP="00CC2148" w:rsidRDefault="00CC2148" w14:paraId="21D3346B" w14:textId="77777777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>
        <w:rPr>
          <w:b/>
        </w:rPr>
        <w:t>ECONOMIC IMPACT UPON AFFECTED CLASSES OF PERSONS:</w:t>
      </w:r>
    </w:p>
    <w:p w:rsidR="00CC2148" w:rsidP="00CC2148" w:rsidRDefault="00533F90" w14:paraId="00EF44E7" w14:textId="11EE98EC">
      <w:pPr>
        <w:ind w:left="720"/>
        <w:rPr>
          <w:rStyle w:val="normaltextrun"/>
          <w:color w:val="000000"/>
          <w:szCs w:val="24"/>
          <w:shd w:val="clear" w:color="auto" w:fill="FFFFFF"/>
        </w:rPr>
      </w:pPr>
      <w:r w:rsidRPr="00533F90">
        <w:rPr>
          <w:rStyle w:val="normaltextrun"/>
          <w:color w:val="000000"/>
          <w:szCs w:val="24"/>
          <w:shd w:val="clear" w:color="auto" w:fill="FFFFFF"/>
        </w:rPr>
        <w:t>There is no anticipated economic impact expected. </w:t>
      </w:r>
    </w:p>
    <w:p w:rsidRPr="00533F90" w:rsidR="00533F90" w:rsidP="00CC2148" w:rsidRDefault="00533F90" w14:paraId="096D5008" w14:textId="77777777">
      <w:pPr>
        <w:ind w:left="720"/>
        <w:rPr>
          <w:szCs w:val="24"/>
        </w:rPr>
      </w:pPr>
    </w:p>
    <w:p w:rsidR="00CC2148" w:rsidP="00CC2148" w:rsidRDefault="00CC2148" w14:paraId="76331520" w14:textId="77777777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>
        <w:rPr>
          <w:b/>
        </w:rPr>
        <w:t>COST AND BENEFITS TO THE AGENCY:</w:t>
      </w:r>
    </w:p>
    <w:p w:rsidRPr="002377ED" w:rsidR="002377ED" w:rsidP="002377ED" w:rsidRDefault="002377ED" w14:paraId="400C4ABF" w14:textId="77777777">
      <w:pPr>
        <w:ind w:firstLine="720"/>
        <w:rPr>
          <w:rStyle w:val="normaltextrun"/>
          <w:color w:val="000000"/>
          <w:szCs w:val="24"/>
          <w:shd w:val="clear" w:color="auto" w:fill="FFFFFF"/>
        </w:rPr>
      </w:pPr>
      <w:r w:rsidRPr="002377ED">
        <w:rPr>
          <w:rStyle w:val="normaltextrun"/>
          <w:color w:val="000000"/>
          <w:szCs w:val="24"/>
          <w:shd w:val="clear" w:color="auto" w:fill="FFFFFF"/>
        </w:rPr>
        <w:t>There is no anticipated costs to the agency.</w:t>
      </w:r>
    </w:p>
    <w:p w:rsidR="00CC2148" w:rsidP="002377ED" w:rsidRDefault="002377ED" w14:paraId="43FD42C1" w14:textId="7E66926D">
      <w:pPr>
        <w:ind w:firstLine="720"/>
      </w:pPr>
      <w:r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:rsidR="00CC2148" w:rsidP="00CC2148" w:rsidRDefault="00CC2148" w14:paraId="65F6B53C" w14:textId="77777777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>
        <w:rPr>
          <w:b/>
        </w:rPr>
        <w:t>ECONOMIC IMPACT ON POLITICAL SUBDIVISION:</w:t>
      </w:r>
    </w:p>
    <w:p w:rsidRPr="008A1B93" w:rsidR="00CC2148" w:rsidP="00CC2148" w:rsidRDefault="00CC2148" w14:paraId="4493B7CE" w14:textId="6B698E43">
      <w:pPr>
        <w:ind w:left="720"/>
      </w:pPr>
      <w:r>
        <w:t xml:space="preserve">There is no anticipated economic impact on political subdivisions related to this emergency rule. </w:t>
      </w:r>
    </w:p>
    <w:p w:rsidR="00CC2148" w:rsidP="00CC2148" w:rsidRDefault="00CC2148" w14:paraId="71FF4116" w14:textId="77777777"/>
    <w:p w:rsidRPr="008A1B93" w:rsidR="00CC2148" w:rsidP="00CC2148" w:rsidRDefault="00CC2148" w14:paraId="6870CE5E" w14:textId="77777777">
      <w:r>
        <w:rPr>
          <w:b/>
        </w:rPr>
        <w:t>7.</w:t>
      </w:r>
      <w:r>
        <w:rPr>
          <w:b/>
        </w:rPr>
        <w:tab/>
      </w:r>
      <w:r>
        <w:rPr>
          <w:b/>
        </w:rPr>
        <w:t>ECONOMIC IMPACT ON SMALL BUSINESS:</w:t>
      </w:r>
    </w:p>
    <w:p w:rsidRPr="00F82019" w:rsidR="00CC2148" w:rsidP="00CC2148" w:rsidRDefault="00F82019" w14:paraId="4AA9E336" w14:textId="4FD084E7">
      <w:pPr>
        <w:ind w:left="720"/>
        <w:rPr>
          <w:szCs w:val="24"/>
        </w:rPr>
      </w:pPr>
      <w:r w:rsidRPr="00F82019">
        <w:rPr>
          <w:rStyle w:val="normaltextrun"/>
          <w:color w:val="000000"/>
          <w:szCs w:val="24"/>
          <w:shd w:val="clear" w:color="auto" w:fill="FFFFFF"/>
        </w:rPr>
        <w:t>There is no anticipated economic impact expected. </w:t>
      </w:r>
      <w:r w:rsidRPr="00F82019">
        <w:rPr>
          <w:rStyle w:val="eop"/>
          <w:color w:val="000000"/>
          <w:szCs w:val="24"/>
          <w:shd w:val="clear" w:color="auto" w:fill="FFFFFF"/>
        </w:rPr>
        <w:t> </w:t>
      </w:r>
    </w:p>
    <w:p w:rsidR="00CC2148" w:rsidP="00CC2148" w:rsidRDefault="00CC2148" w14:paraId="727E5A24" w14:textId="77777777"/>
    <w:p w:rsidRPr="008A1B93" w:rsidR="00CC2148" w:rsidP="00CC2148" w:rsidRDefault="00CC2148" w14:paraId="74551AE0" w14:textId="77777777">
      <w:r>
        <w:rPr>
          <w:b/>
        </w:rPr>
        <w:t>8.</w:t>
      </w:r>
      <w:r>
        <w:rPr>
          <w:b/>
        </w:rPr>
        <w:tab/>
      </w:r>
      <w:r>
        <w:rPr>
          <w:b/>
        </w:rPr>
        <w:t>MEASURES TAKEN TO MINIMIZE COMPLIANCE COSTS:</w:t>
      </w:r>
    </w:p>
    <w:p w:rsidR="00CC2148" w:rsidP="00CC2148" w:rsidRDefault="00CC2148" w14:paraId="7FF4F0B1" w14:textId="77777777">
      <w:r>
        <w:tab/>
      </w:r>
      <w:r>
        <w:t xml:space="preserve">No compliance costs are associated with this emergency rule. </w:t>
      </w:r>
    </w:p>
    <w:p w:rsidR="00CC2148" w:rsidP="00CC2148" w:rsidRDefault="00CC2148" w14:paraId="72C2B71A" w14:textId="77777777"/>
    <w:p w:rsidRPr="008A1B93" w:rsidR="00CC2148" w:rsidP="00CC2148" w:rsidRDefault="00CC2148" w14:paraId="32F74394" w14:textId="77777777">
      <w:r>
        <w:rPr>
          <w:b/>
        </w:rPr>
        <w:t>9.</w:t>
      </w:r>
      <w:r>
        <w:rPr>
          <w:b/>
        </w:rPr>
        <w:tab/>
      </w:r>
      <w:r>
        <w:rPr>
          <w:b/>
        </w:rPr>
        <w:t>EFFECT OF THE PROPOSED RULE ON PUBLIC HEALTH:</w:t>
      </w:r>
    </w:p>
    <w:p w:rsidR="00CC2148" w:rsidP="00CC2148" w:rsidRDefault="00CC2148" w14:paraId="52E8443B" w14:textId="77777777">
      <w:pPr>
        <w:rPr>
          <w:bCs/>
        </w:rPr>
      </w:pPr>
      <w:r>
        <w:rPr>
          <w:b/>
        </w:rPr>
        <w:tab/>
      </w:r>
      <w:r>
        <w:rPr>
          <w:bCs/>
        </w:rPr>
        <w:t>There is no anticipated effect on public health.</w:t>
      </w:r>
    </w:p>
    <w:p w:rsidR="00CC2148" w:rsidP="00CC2148" w:rsidRDefault="00CC2148" w14:paraId="338E5F81" w14:textId="77777777">
      <w:pPr>
        <w:rPr>
          <w:bCs/>
        </w:rPr>
      </w:pPr>
    </w:p>
    <w:p w:rsidRPr="008A1B93" w:rsidR="00CC2148" w:rsidP="00CC2148" w:rsidRDefault="00CC2148" w14:paraId="77F2AA0E" w14:textId="77777777">
      <w:pPr>
        <w:rPr>
          <w:bCs/>
        </w:rPr>
      </w:pPr>
      <w:r w:rsidRPr="00B83822">
        <w:rPr>
          <w:b/>
        </w:rPr>
        <w:t>10.</w:t>
      </w:r>
      <w:r>
        <w:rPr>
          <w:b/>
        </w:rPr>
        <w:tab/>
      </w:r>
      <w:r>
        <w:rPr>
          <w:b/>
        </w:rPr>
        <w:t>DETRIMENTS TO PUBLIC HEALTH IF THE RULE IS NOT ADOPTED:</w:t>
      </w:r>
    </w:p>
    <w:p w:rsidRPr="00A559E2" w:rsidR="00CC2148" w:rsidP="00CC2148" w:rsidRDefault="00CC2148" w14:paraId="3372E541" w14:textId="77777777">
      <w:pPr>
        <w:rPr>
          <w:bCs/>
        </w:rPr>
      </w:pPr>
      <w:r>
        <w:rPr>
          <w:b/>
        </w:rPr>
        <w:tab/>
      </w:r>
      <w:r>
        <w:rPr>
          <w:bCs/>
        </w:rPr>
        <w:t xml:space="preserve">There is no anticipated effect on public health if the emergency rule is not adopted. </w:t>
      </w:r>
    </w:p>
    <w:p w:rsidRPr="00B83822" w:rsidR="00CC2148" w:rsidP="00CC2148" w:rsidRDefault="00CC2148" w14:paraId="59D1C65A" w14:textId="77777777">
      <w:pPr>
        <w:rPr>
          <w:b/>
        </w:rPr>
      </w:pPr>
      <w:r>
        <w:t xml:space="preserve"> </w:t>
      </w:r>
      <w:r>
        <w:rPr>
          <w:b/>
        </w:rPr>
        <w:tab/>
      </w:r>
    </w:p>
    <w:p w:rsidRPr="0016661C" w:rsidR="00792DE0" w:rsidP="0016661C" w:rsidRDefault="00CC2148" w14:paraId="77A6EEDD" w14:textId="3D538C13">
      <w:r>
        <w:rPr>
          <w:b/>
        </w:rPr>
        <w:t>11.</w:t>
      </w:r>
      <w:r>
        <w:tab/>
      </w:r>
      <w:r>
        <w:rPr>
          <w:b/>
        </w:rPr>
        <w:t xml:space="preserve">DATE RULE IMPACT STATEMENT PREPARED: </w:t>
      </w:r>
    </w:p>
    <w:p w:rsidRPr="0016661C" w:rsidR="00792DE0" w:rsidP="68E1914C" w:rsidRDefault="00B24A04" w14:paraId="0FB6133C" w14:textId="43726F0A">
      <w:pPr>
        <w:ind w:firstLine="720"/>
        <w:rPr>
          <w:bCs/>
        </w:rPr>
      </w:pPr>
      <w:r>
        <w:rPr>
          <w:bCs/>
        </w:rPr>
        <w:t>January 11, 2023.</w:t>
      </w:r>
    </w:p>
    <w:sectPr w:rsidRPr="0016661C" w:rsidR="00792DE0" w:rsidSect="00AE33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7"/>
    <w:rsid w:val="000A227C"/>
    <w:rsid w:val="001414B0"/>
    <w:rsid w:val="0016661C"/>
    <w:rsid w:val="00207554"/>
    <w:rsid w:val="002377ED"/>
    <w:rsid w:val="00245537"/>
    <w:rsid w:val="003102A7"/>
    <w:rsid w:val="003D51B8"/>
    <w:rsid w:val="004A28AE"/>
    <w:rsid w:val="00532366"/>
    <w:rsid w:val="00533F90"/>
    <w:rsid w:val="005572F3"/>
    <w:rsid w:val="007235B8"/>
    <w:rsid w:val="007550F8"/>
    <w:rsid w:val="00782217"/>
    <w:rsid w:val="00792DE0"/>
    <w:rsid w:val="007C681A"/>
    <w:rsid w:val="009B1069"/>
    <w:rsid w:val="00A23676"/>
    <w:rsid w:val="00A73785"/>
    <w:rsid w:val="00AE303C"/>
    <w:rsid w:val="00AE331D"/>
    <w:rsid w:val="00B24A04"/>
    <w:rsid w:val="00B51C01"/>
    <w:rsid w:val="00CC2148"/>
    <w:rsid w:val="00EF7CE9"/>
    <w:rsid w:val="00F448FA"/>
    <w:rsid w:val="00F82019"/>
    <w:rsid w:val="0168BAB7"/>
    <w:rsid w:val="0270208C"/>
    <w:rsid w:val="0333BDD4"/>
    <w:rsid w:val="08072EF7"/>
    <w:rsid w:val="11CFB898"/>
    <w:rsid w:val="1244E3D4"/>
    <w:rsid w:val="175324AF"/>
    <w:rsid w:val="19C110A8"/>
    <w:rsid w:val="1C13FE3F"/>
    <w:rsid w:val="1DF3969F"/>
    <w:rsid w:val="232DDBF2"/>
    <w:rsid w:val="26866B53"/>
    <w:rsid w:val="28314B7C"/>
    <w:rsid w:val="29CD1BDD"/>
    <w:rsid w:val="3393F1F3"/>
    <w:rsid w:val="39EB2D2D"/>
    <w:rsid w:val="3AAECA75"/>
    <w:rsid w:val="41F63F12"/>
    <w:rsid w:val="4420F484"/>
    <w:rsid w:val="4F09EE12"/>
    <w:rsid w:val="5C8DDFB8"/>
    <w:rsid w:val="64591B82"/>
    <w:rsid w:val="68E1914C"/>
    <w:rsid w:val="6C8ADB25"/>
    <w:rsid w:val="71B3B2E0"/>
    <w:rsid w:val="73B1C172"/>
    <w:rsid w:val="77FB4F03"/>
    <w:rsid w:val="798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AE88"/>
  <w15:chartTrackingRefBased/>
  <w15:docId w15:val="{973A81AF-ADBE-40FA-BFCB-623DDA8DFD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217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414B0"/>
    <w:pPr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DefaultParagraphFont"/>
    <w:rsid w:val="001414B0"/>
  </w:style>
  <w:style w:type="character" w:styleId="eop" w:customStyle="1">
    <w:name w:val="eop"/>
    <w:basedOn w:val="DefaultParagraphFont"/>
    <w:rsid w:val="0014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DAF0664261545A5557BB8E5F7DB4F" ma:contentTypeVersion="11" ma:contentTypeDescription="Create a new document." ma:contentTypeScope="" ma:versionID="455cdc17c5c9a6025af7f4684dc82723">
  <xsd:schema xmlns:xsd="http://www.w3.org/2001/XMLSchema" xmlns:xs="http://www.w3.org/2001/XMLSchema" xmlns:p="http://schemas.microsoft.com/office/2006/metadata/properties" xmlns:ns2="6e8c8654-cbfa-4ecd-8416-d21f52fae82e" xmlns:ns3="2c4be144-252f-471f-9fd8-8496772a11bf" targetNamespace="http://schemas.microsoft.com/office/2006/metadata/properties" ma:root="true" ma:fieldsID="61b6a29dfb75577d69b81f5a94b09ad3" ns2:_="" ns3:_="">
    <xsd:import namespace="6e8c8654-cbfa-4ecd-8416-d21f52fae82e"/>
    <xsd:import namespace="2c4be144-252f-471f-9fd8-8496772a1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8654-cbfa-4ecd-8416-d21f52fae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be144-252f-471f-9fd8-8496772a1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1f39f5-6921-409e-8bc9-5c81d4ff958f}" ma:internalName="TaxCatchAll" ma:showField="CatchAllData" ma:web="2c4be144-252f-471f-9fd8-8496772a1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8c8654-cbfa-4ecd-8416-d21f52fae82e">
      <Terms xmlns="http://schemas.microsoft.com/office/infopath/2007/PartnerControls"/>
    </lcf76f155ced4ddcb4097134ff3c332f>
    <TaxCatchAll xmlns="2c4be144-252f-471f-9fd8-8496772a11bf" xsi:nil="true"/>
    <Notes xmlns="6e8c8654-cbfa-4ecd-8416-d21f52fae82e" xsi:nil="true"/>
  </documentManagement>
</p:properties>
</file>

<file path=customXml/itemProps1.xml><?xml version="1.0" encoding="utf-8"?>
<ds:datastoreItem xmlns:ds="http://schemas.openxmlformats.org/officeDocument/2006/customXml" ds:itemID="{30995438-84CD-4D41-85C3-B2C287F4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8654-cbfa-4ecd-8416-d21f52fae82e"/>
    <ds:schemaRef ds:uri="2c4be144-252f-471f-9fd8-8496772a1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4BC67-0CDE-48A6-BB03-EA5725044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0E5C4-2A00-4930-B559-930811AAD717}">
  <ds:schemaRefs>
    <ds:schemaRef ds:uri="http://schemas.microsoft.com/office/2006/metadata/properties"/>
    <ds:schemaRef ds:uri="http://schemas.microsoft.com/office/infopath/2007/PartnerControls"/>
    <ds:schemaRef ds:uri="6e8c8654-cbfa-4ecd-8416-d21f52fae82e"/>
    <ds:schemaRef ds:uri="2c4be144-252f-471f-9fd8-8496772a11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Latosha Carrillo</dc:creator>
  <keywords/>
  <dc:description/>
  <lastModifiedBy>Kimberly Dammen</lastModifiedBy>
  <revision>16</revision>
  <lastPrinted>2021-08-06T19:29:00.0000000Z</lastPrinted>
  <dcterms:created xsi:type="dcterms:W3CDTF">2022-07-13T15:51:00.0000000Z</dcterms:created>
  <dcterms:modified xsi:type="dcterms:W3CDTF">2023-01-13T14:14:37.6581166Z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0x010100599DAF0664261545A5557BB8E5F7DB4F</vt:lpwstr>
  </property>
  <property fmtid="{D5CDD505-2E9C-101B-9397-08002B2CF9AE}" pid="3" name="MediaServiceImageTags">
    <vt:lpwstr/>
  </property>
  <property fmtid="{D5CDD505-2E9C-101B-9397-08002B2CF9AE}" pid="4" name="GrammarlyDocumentId">
    <vt:lpwstr>acf2f307292a50266e0c1d9441542cf5278521b29d4e8c431373a914623090e4</vt:lpwstr>
  </property>
</Properties>
</file>