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78731" w14:textId="325D705D" w:rsidR="00DA3240" w:rsidRDefault="00DA3240" w:rsidP="00DA3240">
      <w:pPr>
        <w:jc w:val="center"/>
        <w:rPr>
          <w:b/>
        </w:rPr>
      </w:pPr>
      <w:r>
        <w:rPr>
          <w:b/>
        </w:rPr>
        <w:t>TITLE 595.</w:t>
      </w:r>
      <w:r w:rsidR="00D554D0">
        <w:rPr>
          <w:b/>
        </w:rPr>
        <w:t xml:space="preserve">  </w:t>
      </w:r>
      <w:r>
        <w:rPr>
          <w:b/>
        </w:rPr>
        <w:t>DEPARTMENT OF PUBLIC SAFETY</w:t>
      </w:r>
    </w:p>
    <w:p w14:paraId="4EC01872" w14:textId="65B3D0A3" w:rsidR="004D0A93" w:rsidRDefault="000E3253" w:rsidP="000E3253">
      <w:pPr>
        <w:jc w:val="center"/>
      </w:pPr>
      <w:r>
        <w:rPr>
          <w:rStyle w:val="normaltextrun"/>
          <w:b/>
          <w:bCs/>
          <w:color w:val="000000"/>
          <w:shd w:val="clear" w:color="auto" w:fill="FFFFFF"/>
        </w:rPr>
        <w:t>CHAPTER 35. ENFORCEMENT OF OKLAHOMA MOTOR CARRIER SAFETY AND HAZARDOUS MATERIALS TRANSPORTATION ACT</w:t>
      </w:r>
    </w:p>
    <w:p w14:paraId="3017E517" w14:textId="1EB847AB" w:rsidR="654CFE6F" w:rsidRDefault="654CFE6F" w:rsidP="654CFE6F">
      <w:pPr>
        <w:jc w:val="center"/>
        <w:rPr>
          <w:rStyle w:val="normaltextrun"/>
          <w:b/>
          <w:bCs/>
          <w:color w:val="000000" w:themeColor="text1"/>
          <w:szCs w:val="24"/>
        </w:rPr>
      </w:pPr>
    </w:p>
    <w:p w14:paraId="3A76A7EE" w14:textId="77777777" w:rsidR="00DA3240" w:rsidRDefault="00DA3240" w:rsidP="000F5029">
      <w:pPr>
        <w:jc w:val="center"/>
        <w:rPr>
          <w:b/>
        </w:rPr>
      </w:pPr>
      <w:r>
        <w:rPr>
          <w:b/>
        </w:rPr>
        <w:t>RULE IMPACT STATEMENT</w:t>
      </w:r>
    </w:p>
    <w:p w14:paraId="7515191E" w14:textId="47B9F414" w:rsidR="00DA3240" w:rsidRDefault="00DA3240" w:rsidP="000F5029">
      <w:pPr>
        <w:jc w:val="center"/>
      </w:pPr>
      <w:r>
        <w:t>[75 O.S. §303(D)(2)]</w:t>
      </w:r>
    </w:p>
    <w:p w14:paraId="457194ED" w14:textId="77777777" w:rsidR="00DA3240" w:rsidRDefault="00DA3240"/>
    <w:p w14:paraId="316B19D8" w14:textId="77777777" w:rsidR="00DA3240" w:rsidRDefault="00A45D69">
      <w:pPr>
        <w:rPr>
          <w:b/>
        </w:rPr>
      </w:pPr>
      <w:r>
        <w:rPr>
          <w:b/>
        </w:rPr>
        <w:t>1</w:t>
      </w:r>
      <w:r w:rsidR="00DA3240">
        <w:rPr>
          <w:b/>
        </w:rPr>
        <w:t>.</w:t>
      </w:r>
      <w:r w:rsidR="00DA3240">
        <w:rPr>
          <w:b/>
        </w:rPr>
        <w:tab/>
      </w:r>
      <w:r>
        <w:rPr>
          <w:b/>
        </w:rPr>
        <w:t>A BRIEF DESCRIPTION OF THE PURPOSE OF THE PROPOSED RULE</w:t>
      </w:r>
      <w:r w:rsidR="00DA3240">
        <w:rPr>
          <w:b/>
        </w:rPr>
        <w:t>:</w:t>
      </w:r>
    </w:p>
    <w:p w14:paraId="375BB61F" w14:textId="1644E742" w:rsidR="00BC1B82" w:rsidRDefault="000E3253" w:rsidP="000E3253">
      <w:pPr>
        <w:ind w:left="720"/>
      </w:pPr>
      <w:r w:rsidRPr="654CFE6F">
        <w:rPr>
          <w:rStyle w:val="normaltextrun"/>
          <w:rFonts w:eastAsiaTheme="minorEastAsia"/>
          <w:color w:val="000000"/>
          <w:shd w:val="clear" w:color="auto" w:fill="FFFFFF"/>
        </w:rPr>
        <w:t xml:space="preserve">The proposed revisions clarify contact information for Troop S of the Oklahoma Highway Patrol. The proposed revisions clarify options to obtain copies of the Federal Motor Carrier Safety Regulations (FMCSR) and eliminate superfluous citations to the FMCSR. The proposed rules include an additional adoption by reference for Part 380 of the FMCSR – Special Training Requirements. Amendments to 595:35-1-8 clarify the notice and payment provisions applicable to hearings under this section. The proposed rules include a complete revision of the hearing process under these rules to streamline and clarify the roles of specific actors in the hearing process, specifically clarifying the Commissioner has final decision-making authority regarding contested orders.  The proposed revisions include clarifications of violations that may result in a civil penalty and clarification of the maximum possible civil penalties per violation. The proposed rules clarify contact and notice provisions related to </w:t>
      </w:r>
      <w:r w:rsidR="5D448467" w:rsidRPr="654CFE6F">
        <w:rPr>
          <w:rStyle w:val="normaltextrun"/>
          <w:rFonts w:eastAsiaTheme="minorEastAsia"/>
          <w:color w:val="000000"/>
          <w:shd w:val="clear" w:color="auto" w:fill="FFFFFF"/>
        </w:rPr>
        <w:t>i</w:t>
      </w:r>
      <w:r w:rsidRPr="654CFE6F">
        <w:rPr>
          <w:rStyle w:val="normaltextrun"/>
          <w:rFonts w:eastAsiaTheme="minorEastAsia"/>
          <w:color w:val="000000"/>
          <w:shd w:val="clear" w:color="auto" w:fill="FFFFFF"/>
        </w:rPr>
        <w:t>ntrastate compliance reviews. The proposed rules clarify references to the Act in relation to port of entry officers and clarify the authority of port of entry officers to place drivers and/or vehicles out of service.</w:t>
      </w:r>
    </w:p>
    <w:p w14:paraId="77F28C86" w14:textId="77777777" w:rsidR="000E3253" w:rsidRDefault="000E3253">
      <w:pPr>
        <w:rPr>
          <w:b/>
        </w:rPr>
      </w:pPr>
    </w:p>
    <w:p w14:paraId="54668F76" w14:textId="7700E232" w:rsidR="00DA3240" w:rsidRDefault="00A45D69">
      <w:pPr>
        <w:rPr>
          <w:b/>
        </w:rPr>
      </w:pPr>
      <w:r>
        <w:rPr>
          <w:b/>
        </w:rPr>
        <w:t>2</w:t>
      </w:r>
      <w:r w:rsidR="00DA3240">
        <w:rPr>
          <w:b/>
        </w:rPr>
        <w:t>.</w:t>
      </w:r>
      <w:r w:rsidR="00DA3240">
        <w:rPr>
          <w:b/>
        </w:rPr>
        <w:tab/>
      </w:r>
      <w:r>
        <w:rPr>
          <w:b/>
        </w:rPr>
        <w:t>DESCRIPTION OF THE CLASSES OF PERSON AFFECTED:</w:t>
      </w:r>
    </w:p>
    <w:p w14:paraId="7D9A97A7" w14:textId="76F5F2A6" w:rsidR="00DA3240" w:rsidRPr="00157EE1" w:rsidRDefault="00DA3240" w:rsidP="479532B0">
      <w:pPr>
        <w:rPr>
          <w:color w:val="000000" w:themeColor="text1"/>
          <w:szCs w:val="24"/>
        </w:rPr>
      </w:pPr>
      <w:r>
        <w:rPr>
          <w:b/>
        </w:rPr>
        <w:tab/>
      </w:r>
      <w:r w:rsidR="5D99D033" w:rsidRPr="479532B0">
        <w:rPr>
          <w:szCs w:val="24"/>
        </w:rPr>
        <w:t>T</w:t>
      </w:r>
      <w:r w:rsidR="5D99D033" w:rsidRPr="479532B0">
        <w:rPr>
          <w:color w:val="000000" w:themeColor="text1"/>
          <w:szCs w:val="24"/>
        </w:rPr>
        <w:t xml:space="preserve">he proposed rules affect motor </w:t>
      </w:r>
      <w:r w:rsidR="261EC392" w:rsidRPr="479532B0">
        <w:rPr>
          <w:color w:val="000000" w:themeColor="text1"/>
          <w:szCs w:val="24"/>
        </w:rPr>
        <w:t xml:space="preserve">carriers, and the revisions clarify options to obtain copies </w:t>
      </w:r>
      <w:r>
        <w:tab/>
      </w:r>
      <w:r w:rsidR="261EC392" w:rsidRPr="479532B0">
        <w:rPr>
          <w:color w:val="000000" w:themeColor="text1"/>
          <w:szCs w:val="24"/>
        </w:rPr>
        <w:t xml:space="preserve">of the Federal Motor Carrier Safety Regulations (FMCSR) and eliminate </w:t>
      </w:r>
      <w:proofErr w:type="gramStart"/>
      <w:r w:rsidR="261EC392" w:rsidRPr="479532B0">
        <w:rPr>
          <w:color w:val="000000" w:themeColor="text1"/>
          <w:szCs w:val="24"/>
        </w:rPr>
        <w:t xml:space="preserve">superfluous </w:t>
      </w:r>
      <w:r w:rsidR="06CCDA26" w:rsidRPr="479532B0">
        <w:rPr>
          <w:color w:val="000000" w:themeColor="text1"/>
          <w:szCs w:val="24"/>
        </w:rPr>
        <w:t xml:space="preserve"> </w:t>
      </w:r>
      <w:r>
        <w:tab/>
      </w:r>
      <w:proofErr w:type="gramEnd"/>
      <w:r w:rsidR="261EC392" w:rsidRPr="479532B0">
        <w:rPr>
          <w:color w:val="000000" w:themeColor="text1"/>
          <w:szCs w:val="24"/>
        </w:rPr>
        <w:t>citations to the FMCSR.</w:t>
      </w:r>
      <w:r w:rsidR="03F97ED3" w:rsidRPr="479532B0">
        <w:rPr>
          <w:color w:val="000000" w:themeColor="text1"/>
          <w:szCs w:val="24"/>
        </w:rPr>
        <w:t xml:space="preserve"> Amendments to 595:35-1-8 clarify the notice and payment </w:t>
      </w:r>
      <w:r>
        <w:tab/>
      </w:r>
      <w:r w:rsidR="03F97ED3" w:rsidRPr="479532B0">
        <w:rPr>
          <w:color w:val="000000" w:themeColor="text1"/>
          <w:szCs w:val="24"/>
        </w:rPr>
        <w:t>provisions applicable to hearings under this section.</w:t>
      </w:r>
    </w:p>
    <w:p w14:paraId="2EB8D030" w14:textId="77777777" w:rsidR="00DA3240" w:rsidRDefault="00DA3240" w:rsidP="479532B0"/>
    <w:p w14:paraId="03179849" w14:textId="77777777" w:rsidR="00DA3240" w:rsidRDefault="00B83822">
      <w:pPr>
        <w:rPr>
          <w:b/>
        </w:rPr>
      </w:pPr>
      <w:r>
        <w:rPr>
          <w:b/>
        </w:rPr>
        <w:t>3.</w:t>
      </w:r>
      <w:r w:rsidR="00DA3240">
        <w:rPr>
          <w:b/>
        </w:rPr>
        <w:tab/>
      </w:r>
      <w:r w:rsidR="00A45D69">
        <w:rPr>
          <w:b/>
        </w:rPr>
        <w:t>CLASSES OF PERSONS BENEFITTED</w:t>
      </w:r>
      <w:r w:rsidR="00DA3240">
        <w:rPr>
          <w:b/>
        </w:rPr>
        <w:t>:</w:t>
      </w:r>
    </w:p>
    <w:p w14:paraId="0AFD662B" w14:textId="2E5A5F9A" w:rsidR="00E778E4" w:rsidRPr="00E778E4" w:rsidRDefault="00E778E4" w:rsidP="479532B0">
      <w:pPr>
        <w:rPr>
          <w:color w:val="000000" w:themeColor="text1"/>
          <w:szCs w:val="24"/>
        </w:rPr>
      </w:pPr>
      <w:r>
        <w:tab/>
      </w:r>
      <w:r w:rsidR="73DCB566" w:rsidRPr="479532B0">
        <w:rPr>
          <w:color w:val="000000" w:themeColor="text1"/>
          <w:szCs w:val="24"/>
        </w:rPr>
        <w:t xml:space="preserve">Anyone trying to locate Federal Motor Carrier Safety Regulations that have been adopted </w:t>
      </w:r>
      <w:r>
        <w:tab/>
      </w:r>
      <w:r w:rsidR="73DCB566" w:rsidRPr="479532B0">
        <w:rPr>
          <w:color w:val="000000" w:themeColor="text1"/>
          <w:szCs w:val="24"/>
        </w:rPr>
        <w:t>by</w:t>
      </w:r>
      <w:r w:rsidR="2F49EE58" w:rsidRPr="479532B0">
        <w:rPr>
          <w:color w:val="000000" w:themeColor="text1"/>
          <w:szCs w:val="24"/>
        </w:rPr>
        <w:t xml:space="preserve"> </w:t>
      </w:r>
      <w:r w:rsidR="73DCB566" w:rsidRPr="479532B0">
        <w:rPr>
          <w:color w:val="000000" w:themeColor="text1"/>
          <w:szCs w:val="24"/>
        </w:rPr>
        <w:t>reference and the general motoring public.</w:t>
      </w:r>
    </w:p>
    <w:p w14:paraId="3B39C9A3" w14:textId="1633730D" w:rsidR="00E778E4" w:rsidRPr="00E778E4" w:rsidRDefault="00E778E4" w:rsidP="479532B0">
      <w:pPr>
        <w:rPr>
          <w:szCs w:val="24"/>
        </w:rPr>
      </w:pPr>
    </w:p>
    <w:p w14:paraId="228B4AE2" w14:textId="7067CDA4" w:rsidR="00DA3240" w:rsidRDefault="00B83822" w:rsidP="479532B0">
      <w:pPr>
        <w:rPr>
          <w:b/>
          <w:bCs/>
        </w:rPr>
      </w:pPr>
      <w:r w:rsidRPr="479532B0">
        <w:rPr>
          <w:b/>
          <w:bCs/>
        </w:rPr>
        <w:t>4</w:t>
      </w:r>
      <w:r w:rsidR="00DA3240" w:rsidRPr="479532B0">
        <w:rPr>
          <w:b/>
          <w:bCs/>
        </w:rPr>
        <w:t>.</w:t>
      </w:r>
      <w:r>
        <w:tab/>
      </w:r>
      <w:r w:rsidR="00A45D69" w:rsidRPr="479532B0">
        <w:rPr>
          <w:b/>
          <w:bCs/>
        </w:rPr>
        <w:t>ECONOMIC IMPACT UPON AFFECTED CLASSES OF PERSONS</w:t>
      </w:r>
      <w:r w:rsidR="00DA3240" w:rsidRPr="479532B0">
        <w:rPr>
          <w:b/>
          <w:bCs/>
        </w:rPr>
        <w:t>:</w:t>
      </w:r>
    </w:p>
    <w:p w14:paraId="10F8D2CF" w14:textId="27FCBEC8" w:rsidR="00DA3240" w:rsidRDefault="7BBFE726" w:rsidP="479532B0">
      <w:pPr>
        <w:ind w:firstLine="720"/>
      </w:pPr>
      <w:r w:rsidRPr="479532B0">
        <w:rPr>
          <w:szCs w:val="24"/>
        </w:rPr>
        <w:t>There is no anticipated economic impact related to this rule.</w:t>
      </w:r>
    </w:p>
    <w:p w14:paraId="0FF761EA" w14:textId="179D6F2A" w:rsidR="00DA3240" w:rsidRDefault="00D554D0">
      <w:r>
        <w:t xml:space="preserve"> </w:t>
      </w:r>
    </w:p>
    <w:p w14:paraId="20740A41" w14:textId="780516C3" w:rsidR="00DA3240" w:rsidRDefault="00B83822" w:rsidP="479532B0">
      <w:pPr>
        <w:rPr>
          <w:b/>
          <w:bCs/>
        </w:rPr>
      </w:pPr>
      <w:r w:rsidRPr="479532B0">
        <w:rPr>
          <w:b/>
          <w:bCs/>
        </w:rPr>
        <w:t>5</w:t>
      </w:r>
      <w:r w:rsidR="00DA3240" w:rsidRPr="479532B0">
        <w:rPr>
          <w:b/>
          <w:bCs/>
        </w:rPr>
        <w:t>.</w:t>
      </w:r>
      <w:r>
        <w:tab/>
      </w:r>
      <w:r w:rsidR="00A45D69" w:rsidRPr="479532B0">
        <w:rPr>
          <w:b/>
          <w:bCs/>
        </w:rPr>
        <w:t xml:space="preserve">COST AND </w:t>
      </w:r>
      <w:r w:rsidR="00674F09" w:rsidRPr="479532B0">
        <w:rPr>
          <w:b/>
          <w:bCs/>
        </w:rPr>
        <w:t>BENEFITS</w:t>
      </w:r>
      <w:r w:rsidR="00A45D69" w:rsidRPr="479532B0">
        <w:rPr>
          <w:b/>
          <w:bCs/>
        </w:rPr>
        <w:t xml:space="preserve"> TO THE AGENCY</w:t>
      </w:r>
      <w:r w:rsidR="00B43CBE" w:rsidRPr="479532B0">
        <w:rPr>
          <w:b/>
          <w:bCs/>
        </w:rPr>
        <w:t>:</w:t>
      </w:r>
    </w:p>
    <w:p w14:paraId="076B66DB" w14:textId="2D2D10BE" w:rsidR="00ED18A7" w:rsidRPr="00394CDC" w:rsidRDefault="1E54C8D7" w:rsidP="5284751D">
      <w:pPr>
        <w:ind w:firstLine="720"/>
        <w:rPr>
          <w:color w:val="000000" w:themeColor="text1"/>
          <w:szCs w:val="24"/>
        </w:rPr>
      </w:pPr>
      <w:r w:rsidRPr="5284751D">
        <w:rPr>
          <w:szCs w:val="24"/>
        </w:rPr>
        <w:t xml:space="preserve">There is no cost to the agency related to this rule. </w:t>
      </w:r>
      <w:r w:rsidRPr="5284751D">
        <w:rPr>
          <w:color w:val="000000" w:themeColor="text1"/>
          <w:szCs w:val="24"/>
        </w:rPr>
        <w:t>The</w:t>
      </w:r>
      <w:r w:rsidR="41BFBC39" w:rsidRPr="5284751D">
        <w:rPr>
          <w:color w:val="000000" w:themeColor="text1"/>
          <w:szCs w:val="24"/>
        </w:rPr>
        <w:t xml:space="preserve"> benefits of this</w:t>
      </w:r>
      <w:r w:rsidRPr="5284751D">
        <w:rPr>
          <w:color w:val="000000" w:themeColor="text1"/>
          <w:szCs w:val="24"/>
        </w:rPr>
        <w:t xml:space="preserve"> proposed rule </w:t>
      </w:r>
      <w:r w:rsidR="00ED18A7">
        <w:tab/>
      </w:r>
      <w:r w:rsidRPr="5284751D">
        <w:rPr>
          <w:color w:val="000000" w:themeColor="text1"/>
          <w:szCs w:val="24"/>
        </w:rPr>
        <w:t xml:space="preserve">include a complete revision of the hearing process under these rules to streamline and </w:t>
      </w:r>
      <w:r w:rsidR="00ED18A7">
        <w:tab/>
      </w:r>
      <w:r w:rsidRPr="5284751D">
        <w:rPr>
          <w:color w:val="000000" w:themeColor="text1"/>
          <w:szCs w:val="24"/>
        </w:rPr>
        <w:t>clarify the roles of specific actors in the hearing process</w:t>
      </w:r>
      <w:r w:rsidR="1B80B508" w:rsidRPr="5284751D">
        <w:rPr>
          <w:color w:val="000000" w:themeColor="text1"/>
          <w:szCs w:val="24"/>
        </w:rPr>
        <w:t>.</w:t>
      </w:r>
    </w:p>
    <w:p w14:paraId="458ECF00" w14:textId="200672AD" w:rsidR="479532B0" w:rsidRDefault="479532B0" w:rsidP="479532B0">
      <w:pPr>
        <w:rPr>
          <w:szCs w:val="24"/>
        </w:rPr>
      </w:pPr>
    </w:p>
    <w:p w14:paraId="24AECABF" w14:textId="77777777" w:rsidR="004B1570" w:rsidRDefault="00B83822">
      <w:pPr>
        <w:rPr>
          <w:b/>
        </w:rPr>
      </w:pPr>
      <w:r>
        <w:rPr>
          <w:b/>
        </w:rPr>
        <w:t>6</w:t>
      </w:r>
      <w:r w:rsidR="004B1570">
        <w:rPr>
          <w:b/>
        </w:rPr>
        <w:t>.</w:t>
      </w:r>
      <w:r w:rsidR="004B1570">
        <w:rPr>
          <w:b/>
        </w:rPr>
        <w:tab/>
      </w:r>
      <w:r w:rsidR="00A45D69">
        <w:rPr>
          <w:b/>
        </w:rPr>
        <w:t>ECONOMIC IMPACT ON POLITICAL SUBDIVISION</w:t>
      </w:r>
      <w:r w:rsidR="004B1570">
        <w:rPr>
          <w:b/>
        </w:rPr>
        <w:t>:</w:t>
      </w:r>
    </w:p>
    <w:p w14:paraId="60A4D71A" w14:textId="2AC63FA6" w:rsidR="0014083C" w:rsidRPr="00764A2F" w:rsidRDefault="0014083C" w:rsidP="479532B0">
      <w:pPr>
        <w:rPr>
          <w:szCs w:val="24"/>
        </w:rPr>
      </w:pPr>
      <w:r>
        <w:rPr>
          <w:b/>
        </w:rPr>
        <w:tab/>
      </w:r>
      <w:r w:rsidR="14C0A51D" w:rsidRPr="479532B0">
        <w:rPr>
          <w:szCs w:val="24"/>
        </w:rPr>
        <w:t>There is no anticipated economic impact on political subdivision related to this rule.</w:t>
      </w:r>
    </w:p>
    <w:p w14:paraId="2EDCF8DB" w14:textId="77777777" w:rsidR="004B1570" w:rsidRDefault="004B1570">
      <w:r>
        <w:rPr>
          <w:b/>
        </w:rPr>
        <w:tab/>
      </w:r>
    </w:p>
    <w:p w14:paraId="6E43BF6D" w14:textId="77777777" w:rsidR="004B1570" w:rsidRDefault="00B83822">
      <w:pPr>
        <w:rPr>
          <w:b/>
        </w:rPr>
      </w:pPr>
      <w:r>
        <w:rPr>
          <w:b/>
        </w:rPr>
        <w:t>7</w:t>
      </w:r>
      <w:r w:rsidR="004B1570">
        <w:rPr>
          <w:b/>
        </w:rPr>
        <w:t>.</w:t>
      </w:r>
      <w:r w:rsidR="004B1570">
        <w:rPr>
          <w:b/>
        </w:rPr>
        <w:tab/>
      </w:r>
      <w:r w:rsidR="00A45D69">
        <w:rPr>
          <w:b/>
        </w:rPr>
        <w:t>ECONOMIC IMPACT ON SMALL BUSINESS:</w:t>
      </w:r>
    </w:p>
    <w:p w14:paraId="38139895" w14:textId="0B1BE324" w:rsidR="00764A2F" w:rsidRPr="00764A2F" w:rsidRDefault="00764A2F" w:rsidP="479532B0">
      <w:pPr>
        <w:rPr>
          <w:szCs w:val="24"/>
        </w:rPr>
      </w:pPr>
      <w:r>
        <w:rPr>
          <w:b/>
        </w:rPr>
        <w:tab/>
      </w:r>
      <w:r w:rsidR="2BE29DD9" w:rsidRPr="479532B0">
        <w:rPr>
          <w:szCs w:val="24"/>
        </w:rPr>
        <w:t>There is no anticipated economic impact on small businesses related to this rule</w:t>
      </w:r>
    </w:p>
    <w:p w14:paraId="62D159D4" w14:textId="77777777" w:rsidR="004952C5" w:rsidRPr="00212208" w:rsidRDefault="004B1570" w:rsidP="004952C5">
      <w:r>
        <w:rPr>
          <w:b/>
        </w:rPr>
        <w:lastRenderedPageBreak/>
        <w:tab/>
      </w:r>
    </w:p>
    <w:p w14:paraId="147001B8" w14:textId="77777777" w:rsidR="004B1570" w:rsidRDefault="00B83822">
      <w:pPr>
        <w:rPr>
          <w:b/>
        </w:rPr>
      </w:pPr>
      <w:r w:rsidRPr="479532B0">
        <w:rPr>
          <w:b/>
          <w:bCs/>
        </w:rPr>
        <w:t>8</w:t>
      </w:r>
      <w:r w:rsidR="004B1570" w:rsidRPr="479532B0">
        <w:rPr>
          <w:b/>
          <w:bCs/>
        </w:rPr>
        <w:t>.</w:t>
      </w:r>
      <w:r>
        <w:tab/>
      </w:r>
      <w:r w:rsidR="00A45D69" w:rsidRPr="479532B0">
        <w:rPr>
          <w:b/>
          <w:bCs/>
        </w:rPr>
        <w:t>MEASURES TAKEN TO MINIMIZE COMPLIANCE COSTS:</w:t>
      </w:r>
    </w:p>
    <w:p w14:paraId="710B3898" w14:textId="6DB62792" w:rsidR="004B1570" w:rsidRDefault="02CFB5C8" w:rsidP="479532B0">
      <w:pPr>
        <w:ind w:firstLine="720"/>
        <w:rPr>
          <w:b/>
          <w:bCs/>
        </w:rPr>
      </w:pPr>
      <w:r w:rsidRPr="479532B0">
        <w:rPr>
          <w:szCs w:val="24"/>
        </w:rPr>
        <w:t>No compliance costs are associated with this rule.</w:t>
      </w:r>
      <w:r w:rsidR="004B1570">
        <w:rPr>
          <w:b/>
        </w:rPr>
        <w:tab/>
      </w:r>
      <w:r w:rsidR="00D554D0" w:rsidRPr="479532B0">
        <w:rPr>
          <w:b/>
          <w:bCs/>
        </w:rPr>
        <w:t xml:space="preserve"> </w:t>
      </w:r>
    </w:p>
    <w:p w14:paraId="777B1FB0" w14:textId="77777777" w:rsidR="00ED18A7" w:rsidRDefault="00ED18A7"/>
    <w:p w14:paraId="56870C63" w14:textId="5658EF00" w:rsidR="004B1570" w:rsidRDefault="00B83822">
      <w:pPr>
        <w:rPr>
          <w:b/>
        </w:rPr>
      </w:pPr>
      <w:r>
        <w:rPr>
          <w:b/>
        </w:rPr>
        <w:t>9</w:t>
      </w:r>
      <w:r w:rsidR="004B1570">
        <w:rPr>
          <w:b/>
        </w:rPr>
        <w:t>.</w:t>
      </w:r>
      <w:r w:rsidR="004B1570">
        <w:rPr>
          <w:b/>
        </w:rPr>
        <w:tab/>
      </w:r>
      <w:r w:rsidR="00284AE3">
        <w:rPr>
          <w:b/>
        </w:rPr>
        <w:t xml:space="preserve">EFFECT OF THE </w:t>
      </w:r>
      <w:r w:rsidR="00674F09">
        <w:rPr>
          <w:b/>
        </w:rPr>
        <w:t>PROPOSED</w:t>
      </w:r>
      <w:r w:rsidR="00284AE3">
        <w:rPr>
          <w:b/>
        </w:rPr>
        <w:t xml:space="preserve"> RULE ON PUBLIC HEALTH</w:t>
      </w:r>
      <w:r w:rsidR="00A42AF2">
        <w:rPr>
          <w:b/>
        </w:rPr>
        <w:t>:</w:t>
      </w:r>
    </w:p>
    <w:p w14:paraId="7F188284" w14:textId="024B253B" w:rsidR="004B1570" w:rsidRDefault="4955C381" w:rsidP="5284751D">
      <w:pPr>
        <w:ind w:firstLine="720"/>
      </w:pPr>
      <w:r w:rsidRPr="5284751D">
        <w:rPr>
          <w:szCs w:val="24"/>
        </w:rPr>
        <w:t>There is no anticipated effect on public health.</w:t>
      </w:r>
    </w:p>
    <w:p w14:paraId="64C79223" w14:textId="629A9FDD" w:rsidR="004B1570" w:rsidRDefault="004B1570" w:rsidP="479532B0">
      <w:pPr>
        <w:rPr>
          <w:b/>
          <w:bCs/>
        </w:rPr>
      </w:pPr>
    </w:p>
    <w:p w14:paraId="35F00F19" w14:textId="6D84C728" w:rsidR="004B1570" w:rsidRDefault="00B83822" w:rsidP="479532B0">
      <w:pPr>
        <w:rPr>
          <w:b/>
          <w:bCs/>
        </w:rPr>
      </w:pPr>
      <w:r w:rsidRPr="479532B0">
        <w:rPr>
          <w:b/>
          <w:bCs/>
        </w:rPr>
        <w:t>10.</w:t>
      </w:r>
      <w:r>
        <w:tab/>
      </w:r>
      <w:r w:rsidR="00C53B6A" w:rsidRPr="479532B0">
        <w:rPr>
          <w:b/>
          <w:bCs/>
        </w:rPr>
        <w:t>DET</w:t>
      </w:r>
      <w:r w:rsidR="00EB0B10" w:rsidRPr="479532B0">
        <w:rPr>
          <w:b/>
          <w:bCs/>
        </w:rPr>
        <w:t>RIMENTS TO PUBLIC HEALTH IF THE RULE IS NOT ADOPTED:</w:t>
      </w:r>
    </w:p>
    <w:p w14:paraId="55800A59" w14:textId="023B9A8F" w:rsidR="006450D7" w:rsidRDefault="00EB0B10" w:rsidP="479532B0">
      <w:pPr>
        <w:rPr>
          <w:szCs w:val="24"/>
        </w:rPr>
      </w:pPr>
      <w:r>
        <w:rPr>
          <w:b/>
        </w:rPr>
        <w:tab/>
      </w:r>
      <w:r w:rsidR="49F6366C" w:rsidRPr="479532B0">
        <w:rPr>
          <w:szCs w:val="24"/>
        </w:rPr>
        <w:t>There are no known detriments to public health if the rule is not adopted.</w:t>
      </w:r>
    </w:p>
    <w:p w14:paraId="2C19D120" w14:textId="77777777" w:rsidR="00EB0B10" w:rsidRPr="00B83822" w:rsidRDefault="00FB734E">
      <w:pPr>
        <w:rPr>
          <w:b/>
        </w:rPr>
      </w:pPr>
      <w:r>
        <w:t xml:space="preserve"> </w:t>
      </w:r>
      <w:r w:rsidR="00EB0B10">
        <w:rPr>
          <w:b/>
        </w:rPr>
        <w:tab/>
      </w:r>
    </w:p>
    <w:p w14:paraId="75787577" w14:textId="34F931DE" w:rsidR="004B1570" w:rsidRPr="00D554D0" w:rsidRDefault="00B83822">
      <w:pPr>
        <w:rPr>
          <w:bCs/>
        </w:rPr>
      </w:pPr>
      <w:r>
        <w:rPr>
          <w:b/>
        </w:rPr>
        <w:t>11</w:t>
      </w:r>
      <w:r w:rsidR="00A45D69">
        <w:rPr>
          <w:b/>
        </w:rPr>
        <w:t>.</w:t>
      </w:r>
      <w:r w:rsidR="004B1570">
        <w:rPr>
          <w:b/>
        </w:rPr>
        <w:tab/>
      </w:r>
      <w:r w:rsidR="00A42AF2">
        <w:rPr>
          <w:b/>
        </w:rPr>
        <w:t>DATE RULE IMPACT STATEMENT PREPARED</w:t>
      </w:r>
      <w:r w:rsidR="004B1570">
        <w:rPr>
          <w:b/>
        </w:rPr>
        <w:t>:</w:t>
      </w:r>
      <w:r w:rsidR="00212208">
        <w:rPr>
          <w:b/>
        </w:rPr>
        <w:t xml:space="preserve"> </w:t>
      </w:r>
      <w:r w:rsidR="00D554D0">
        <w:rPr>
          <w:bCs/>
        </w:rPr>
        <w:t>February 1</w:t>
      </w:r>
      <w:r w:rsidR="000E3253">
        <w:rPr>
          <w:bCs/>
        </w:rPr>
        <w:t>8</w:t>
      </w:r>
      <w:r w:rsidR="00D554D0">
        <w:rPr>
          <w:bCs/>
        </w:rPr>
        <w:t>, 202</w:t>
      </w:r>
      <w:r w:rsidR="000E3253">
        <w:rPr>
          <w:bCs/>
        </w:rPr>
        <w:t>2</w:t>
      </w:r>
    </w:p>
    <w:p w14:paraId="293F42F4" w14:textId="77777777" w:rsidR="004B1570" w:rsidRPr="00DA3240" w:rsidRDefault="004B1570">
      <w:pPr>
        <w:rPr>
          <w:b/>
        </w:rPr>
      </w:pPr>
      <w:r>
        <w:rPr>
          <w:b/>
        </w:rPr>
        <w:tab/>
      </w:r>
    </w:p>
    <w:sectPr w:rsidR="004B1570" w:rsidRPr="00DA3240" w:rsidSect="000B3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40"/>
    <w:rsid w:val="00075AA5"/>
    <w:rsid w:val="00077FEA"/>
    <w:rsid w:val="000B3954"/>
    <w:rsid w:val="000E3253"/>
    <w:rsid w:val="000F5029"/>
    <w:rsid w:val="0014083C"/>
    <w:rsid w:val="00150DC6"/>
    <w:rsid w:val="00157EE1"/>
    <w:rsid w:val="00196C38"/>
    <w:rsid w:val="00212208"/>
    <w:rsid w:val="00217E29"/>
    <w:rsid w:val="00284AE3"/>
    <w:rsid w:val="00354144"/>
    <w:rsid w:val="00394CDC"/>
    <w:rsid w:val="003C3A9E"/>
    <w:rsid w:val="00403FC1"/>
    <w:rsid w:val="00423562"/>
    <w:rsid w:val="0046106F"/>
    <w:rsid w:val="00463057"/>
    <w:rsid w:val="0047171D"/>
    <w:rsid w:val="00475B81"/>
    <w:rsid w:val="004952C5"/>
    <w:rsid w:val="004A5140"/>
    <w:rsid w:val="004B1570"/>
    <w:rsid w:val="00503861"/>
    <w:rsid w:val="0051677A"/>
    <w:rsid w:val="00535CCF"/>
    <w:rsid w:val="00545789"/>
    <w:rsid w:val="005A448A"/>
    <w:rsid w:val="006103CF"/>
    <w:rsid w:val="006450D7"/>
    <w:rsid w:val="00672F40"/>
    <w:rsid w:val="00674F09"/>
    <w:rsid w:val="00690CBE"/>
    <w:rsid w:val="00764A2F"/>
    <w:rsid w:val="007A72BB"/>
    <w:rsid w:val="008437E6"/>
    <w:rsid w:val="008955E3"/>
    <w:rsid w:val="00926B44"/>
    <w:rsid w:val="009557DD"/>
    <w:rsid w:val="00974D23"/>
    <w:rsid w:val="009C5A5A"/>
    <w:rsid w:val="00A27661"/>
    <w:rsid w:val="00A42AF2"/>
    <w:rsid w:val="00A45D69"/>
    <w:rsid w:val="00A6079E"/>
    <w:rsid w:val="00A6330C"/>
    <w:rsid w:val="00AE58A5"/>
    <w:rsid w:val="00B43CBE"/>
    <w:rsid w:val="00B53C00"/>
    <w:rsid w:val="00B83822"/>
    <w:rsid w:val="00BC1B82"/>
    <w:rsid w:val="00BF60C2"/>
    <w:rsid w:val="00C00F57"/>
    <w:rsid w:val="00C46F2B"/>
    <w:rsid w:val="00C53ACC"/>
    <w:rsid w:val="00C53B6A"/>
    <w:rsid w:val="00CD34AD"/>
    <w:rsid w:val="00D35175"/>
    <w:rsid w:val="00D36B5A"/>
    <w:rsid w:val="00D40600"/>
    <w:rsid w:val="00D554D0"/>
    <w:rsid w:val="00DA3240"/>
    <w:rsid w:val="00DB4271"/>
    <w:rsid w:val="00E75B03"/>
    <w:rsid w:val="00E778E4"/>
    <w:rsid w:val="00EB0B10"/>
    <w:rsid w:val="00EB65BD"/>
    <w:rsid w:val="00ED18A7"/>
    <w:rsid w:val="00F4431D"/>
    <w:rsid w:val="00FA0971"/>
    <w:rsid w:val="00FB734E"/>
    <w:rsid w:val="02CFB5C8"/>
    <w:rsid w:val="03F97ED3"/>
    <w:rsid w:val="04FFC869"/>
    <w:rsid w:val="06CCDA26"/>
    <w:rsid w:val="14C0A51D"/>
    <w:rsid w:val="16703F36"/>
    <w:rsid w:val="1938A934"/>
    <w:rsid w:val="1AE27876"/>
    <w:rsid w:val="1B80B508"/>
    <w:rsid w:val="1E54C8D7"/>
    <w:rsid w:val="1E911F79"/>
    <w:rsid w:val="23004B2D"/>
    <w:rsid w:val="248B6549"/>
    <w:rsid w:val="261EC392"/>
    <w:rsid w:val="2A54D659"/>
    <w:rsid w:val="2ABE6400"/>
    <w:rsid w:val="2BE29DD9"/>
    <w:rsid w:val="2F49EE58"/>
    <w:rsid w:val="354F390D"/>
    <w:rsid w:val="35BBDAB5"/>
    <w:rsid w:val="35E58A3D"/>
    <w:rsid w:val="3D97EBD3"/>
    <w:rsid w:val="3EDCF2F6"/>
    <w:rsid w:val="41BFBC39"/>
    <w:rsid w:val="43F42C18"/>
    <w:rsid w:val="479532B0"/>
    <w:rsid w:val="4955C381"/>
    <w:rsid w:val="495B5FE6"/>
    <w:rsid w:val="49F6366C"/>
    <w:rsid w:val="4A12345C"/>
    <w:rsid w:val="4E1A4292"/>
    <w:rsid w:val="4E875D67"/>
    <w:rsid w:val="5002F95A"/>
    <w:rsid w:val="513165E4"/>
    <w:rsid w:val="5284751D"/>
    <w:rsid w:val="53BC71C7"/>
    <w:rsid w:val="561A5DE5"/>
    <w:rsid w:val="57545A6B"/>
    <w:rsid w:val="5BC05EF1"/>
    <w:rsid w:val="5D448467"/>
    <w:rsid w:val="5D99D033"/>
    <w:rsid w:val="654CFE6F"/>
    <w:rsid w:val="684D9DC9"/>
    <w:rsid w:val="73DCB566"/>
    <w:rsid w:val="7437C666"/>
    <w:rsid w:val="75D396C7"/>
    <w:rsid w:val="775EC3C9"/>
    <w:rsid w:val="788B1BCC"/>
    <w:rsid w:val="7A432428"/>
    <w:rsid w:val="7BBFE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B154"/>
  <w15:docId w15:val="{5E177FED-FE96-4F8B-BE79-065AF920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240"/>
    <w:pPr>
      <w:spacing w:after="0"/>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s">
    <w:name w:val="Envelopes"/>
    <w:basedOn w:val="Normal"/>
    <w:link w:val="EnvelopesChar"/>
    <w:qFormat/>
    <w:rsid w:val="00974D23"/>
    <w:pPr>
      <w:widowControl w:val="0"/>
      <w:autoSpaceDE w:val="0"/>
      <w:autoSpaceDN w:val="0"/>
      <w:adjustRightInd w:val="0"/>
      <w:jc w:val="both"/>
    </w:pPr>
    <w:rPr>
      <w:rFonts w:eastAsiaTheme="minorEastAsia"/>
      <w:caps/>
      <w:szCs w:val="24"/>
    </w:rPr>
  </w:style>
  <w:style w:type="character" w:customStyle="1" w:styleId="EnvelopesChar">
    <w:name w:val="Envelopes Char"/>
    <w:basedOn w:val="DefaultParagraphFont"/>
    <w:link w:val="Envelopes"/>
    <w:rsid w:val="00974D23"/>
    <w:rPr>
      <w:rFonts w:ascii="Times New Roman" w:eastAsiaTheme="minorEastAsia" w:hAnsi="Times New Roman" w:cs="Times New Roman"/>
      <w:caps/>
      <w:sz w:val="24"/>
      <w:szCs w:val="24"/>
    </w:rPr>
  </w:style>
  <w:style w:type="paragraph" w:styleId="BalloonText">
    <w:name w:val="Balloon Text"/>
    <w:basedOn w:val="Normal"/>
    <w:link w:val="BalloonTextChar"/>
    <w:uiPriority w:val="99"/>
    <w:semiHidden/>
    <w:unhideWhenUsed/>
    <w:rsid w:val="00BF60C2"/>
    <w:rPr>
      <w:rFonts w:ascii="Tahoma" w:hAnsi="Tahoma" w:cs="Tahoma"/>
      <w:sz w:val="16"/>
      <w:szCs w:val="16"/>
    </w:rPr>
  </w:style>
  <w:style w:type="character" w:customStyle="1" w:styleId="BalloonTextChar">
    <w:name w:val="Balloon Text Char"/>
    <w:basedOn w:val="DefaultParagraphFont"/>
    <w:link w:val="BalloonText"/>
    <w:uiPriority w:val="99"/>
    <w:semiHidden/>
    <w:rsid w:val="00BF60C2"/>
    <w:rPr>
      <w:rFonts w:ascii="Tahoma" w:hAnsi="Tahoma" w:cs="Tahoma"/>
      <w:sz w:val="16"/>
      <w:szCs w:val="16"/>
    </w:rPr>
  </w:style>
  <w:style w:type="character" w:customStyle="1" w:styleId="normaltextrun">
    <w:name w:val="normaltextrun"/>
    <w:basedOn w:val="DefaultParagraphFont"/>
    <w:rsid w:val="000E3253"/>
  </w:style>
  <w:style w:type="character" w:customStyle="1" w:styleId="eop">
    <w:name w:val="eop"/>
    <w:basedOn w:val="DefaultParagraphFont"/>
    <w:rsid w:val="000E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7718F-DFF5-4FB3-BFDB-B5AA6E66C103}">
  <ds:schemaRefs>
    <ds:schemaRef ds:uri="http://schemas.microsoft.com/sharepoint/v3/contenttype/forms"/>
  </ds:schemaRefs>
</ds:datastoreItem>
</file>

<file path=customXml/itemProps2.xml><?xml version="1.0" encoding="utf-8"?>
<ds:datastoreItem xmlns:ds="http://schemas.openxmlformats.org/officeDocument/2006/customXml" ds:itemID="{A391B446-7839-4339-BA69-4331C4C5B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FFDF8-D333-4F3B-A9C5-61DAD4AACB0D}">
  <ds:schemaRefs>
    <ds:schemaRef ds:uri="http://schemas.openxmlformats.org/officeDocument/2006/bibliography"/>
  </ds:schemaRefs>
</ds:datastoreItem>
</file>

<file path=customXml/itemProps4.xml><?xml version="1.0" encoding="utf-8"?>
<ds:datastoreItem xmlns:ds="http://schemas.openxmlformats.org/officeDocument/2006/customXml" ds:itemID="{BF941057-C9BC-4344-BDF0-CAA3C844CC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4be144-252f-471f-9fd8-8496772a11bf"/>
    <ds:schemaRef ds:uri="6e8c8654-cbfa-4ecd-8416-d21f52fae8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Company>Oklahoma Department Public Safety</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Kimberly.Dammen</dc:creator>
  <cp:lastModifiedBy>Latosha Carrillo</cp:lastModifiedBy>
  <cp:revision>2</cp:revision>
  <cp:lastPrinted>2019-10-07T16:29:00Z</cp:lastPrinted>
  <dcterms:created xsi:type="dcterms:W3CDTF">2022-02-15T17:27:00Z</dcterms:created>
  <dcterms:modified xsi:type="dcterms:W3CDTF">2022-02-15T17:27:00Z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