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6AEF7" w14:textId="4A1A19D8" w:rsidR="00DA3240" w:rsidRDefault="00DA3240" w:rsidP="00DA3240">
      <w:pPr>
        <w:contextualSpacing/>
        <w:jc w:val="center"/>
        <w:rPr>
          <w:b/>
        </w:rPr>
      </w:pPr>
      <w:r>
        <w:rPr>
          <w:b/>
        </w:rPr>
        <w:t xml:space="preserve">TITLE 595. </w:t>
      </w:r>
      <w:r w:rsidR="00B721DB">
        <w:rPr>
          <w:b/>
        </w:rPr>
        <w:t xml:space="preserve"> </w:t>
      </w:r>
      <w:r>
        <w:rPr>
          <w:b/>
        </w:rPr>
        <w:t>DEPARTMENT OF PUBLIC SAFETY</w:t>
      </w:r>
    </w:p>
    <w:p w14:paraId="13332AE6" w14:textId="35609BAA" w:rsidR="00BF60C2" w:rsidRDefault="00DA3240" w:rsidP="005A578B">
      <w:pPr>
        <w:contextualSpacing/>
        <w:jc w:val="center"/>
        <w:rPr>
          <w:b/>
        </w:rPr>
      </w:pPr>
      <w:r>
        <w:rPr>
          <w:b/>
        </w:rPr>
        <w:t xml:space="preserve">CHAPTER </w:t>
      </w:r>
      <w:r w:rsidR="005A578B">
        <w:rPr>
          <w:b/>
        </w:rPr>
        <w:t>1</w:t>
      </w:r>
      <w:r w:rsidR="00BF60C2">
        <w:rPr>
          <w:b/>
        </w:rPr>
        <w:t>.</w:t>
      </w:r>
      <w:r w:rsidR="001F4DE9">
        <w:rPr>
          <w:b/>
        </w:rPr>
        <w:t xml:space="preserve">  </w:t>
      </w:r>
      <w:r w:rsidR="005A578B">
        <w:rPr>
          <w:b/>
        </w:rPr>
        <w:t xml:space="preserve">GENERAL RULES OF THE DEPARTMENT OF PUBLIC SAFETY </w:t>
      </w:r>
    </w:p>
    <w:p w14:paraId="2D0170EE" w14:textId="77777777" w:rsidR="004D0A93" w:rsidRDefault="00F110F2" w:rsidP="00B214F4"/>
    <w:p w14:paraId="2B5616DB" w14:textId="77777777" w:rsidR="00DA3240" w:rsidRDefault="00DA3240" w:rsidP="000F5029">
      <w:pPr>
        <w:jc w:val="center"/>
        <w:rPr>
          <w:b/>
        </w:rPr>
      </w:pPr>
      <w:r>
        <w:rPr>
          <w:b/>
        </w:rPr>
        <w:t>RULE IMPACT STATEMENT</w:t>
      </w:r>
    </w:p>
    <w:p w14:paraId="20B79279" w14:textId="25FA98F7" w:rsidR="00DA3240" w:rsidRDefault="00DA3240" w:rsidP="000F5029">
      <w:pPr>
        <w:jc w:val="center"/>
      </w:pPr>
      <w:r w:rsidRPr="00D96A75">
        <w:t>[75 O.S. §303(D)(2)]</w:t>
      </w:r>
    </w:p>
    <w:p w14:paraId="3D7AE74D" w14:textId="77777777" w:rsidR="00DA3240" w:rsidRDefault="00DA3240"/>
    <w:p w14:paraId="2F08496B" w14:textId="77777777" w:rsidR="00DA3240" w:rsidRDefault="00A45D69">
      <w:pPr>
        <w:rPr>
          <w:b/>
        </w:rPr>
      </w:pPr>
      <w:r>
        <w:rPr>
          <w:b/>
        </w:rPr>
        <w:t>1</w:t>
      </w:r>
      <w:r w:rsidR="00DA3240">
        <w:rPr>
          <w:b/>
        </w:rPr>
        <w:t>.</w:t>
      </w:r>
      <w:r w:rsidR="00DA3240">
        <w:rPr>
          <w:b/>
        </w:rPr>
        <w:tab/>
      </w:r>
      <w:r>
        <w:rPr>
          <w:b/>
        </w:rPr>
        <w:t>A BRIEF DESCRIPTION OF THE PURPOSE OF THE PROPOSED RULE</w:t>
      </w:r>
      <w:r w:rsidR="00DA3240">
        <w:rPr>
          <w:b/>
        </w:rPr>
        <w:t>:</w:t>
      </w:r>
    </w:p>
    <w:p w14:paraId="3EEC360F" w14:textId="5AA04FC9" w:rsidR="00BC1B82" w:rsidRDefault="3B500479" w:rsidP="00817051">
      <w:pPr>
        <w:ind w:left="720"/>
      </w:pPr>
      <w:r>
        <w:rPr>
          <w:rStyle w:val="normaltextrun"/>
          <w:color w:val="000000"/>
          <w:shd w:val="clear" w:color="auto" w:fill="FFFFFF"/>
        </w:rPr>
        <w:t>The proposed revisions allow for third party auction companies to conduct auctions on behalf of the agency. The proposed rules provide for procedures related to third party administered auctions, including advertising, payment, and viewing of auctioned property. The proposed rules</w:t>
      </w:r>
      <w:r w:rsidR="5139CFE5">
        <w:rPr>
          <w:rStyle w:val="normaltextrun"/>
          <w:color w:val="000000"/>
          <w:shd w:val="clear" w:color="auto" w:fill="FFFFFF"/>
        </w:rPr>
        <w:t xml:space="preserve"> for the Oklahoma State </w:t>
      </w:r>
      <w:proofErr w:type="gramStart"/>
      <w:r w:rsidR="5139CFE5">
        <w:rPr>
          <w:rStyle w:val="normaltextrun"/>
          <w:color w:val="000000"/>
          <w:shd w:val="clear" w:color="auto" w:fill="FFFFFF"/>
        </w:rPr>
        <w:t>Awards</w:t>
      </w:r>
      <w:proofErr w:type="gramEnd"/>
      <w:r w:rsidR="5139CFE5">
        <w:rPr>
          <w:rStyle w:val="normaltextrun"/>
          <w:color w:val="000000"/>
          <w:shd w:val="clear" w:color="auto" w:fill="FFFFFF"/>
        </w:rPr>
        <w:t xml:space="preserve"> Program</w:t>
      </w:r>
      <w:r>
        <w:rPr>
          <w:rStyle w:val="normaltextrun"/>
          <w:color w:val="000000"/>
          <w:shd w:val="clear" w:color="auto" w:fill="FFFFFF"/>
        </w:rPr>
        <w:t xml:space="preserve"> make accommodation for the Oklahoma Meritorious Service Medal, as provided by SB365 passed in the 2021 legislative session. </w:t>
      </w:r>
      <w:r>
        <w:rPr>
          <w:rStyle w:val="eop"/>
          <w:color w:val="000000"/>
          <w:shd w:val="clear" w:color="auto" w:fill="FFFFFF"/>
        </w:rPr>
        <w:t> </w:t>
      </w:r>
    </w:p>
    <w:p w14:paraId="53E64C4A" w14:textId="77777777" w:rsidR="00FC6E30" w:rsidRDefault="00FC6E30">
      <w:pPr>
        <w:rPr>
          <w:b/>
        </w:rPr>
      </w:pPr>
    </w:p>
    <w:p w14:paraId="06E2B724" w14:textId="3F41A1BB" w:rsidR="00DA3240" w:rsidRDefault="00A45D69">
      <w:pPr>
        <w:rPr>
          <w:b/>
        </w:rPr>
      </w:pPr>
      <w:r>
        <w:rPr>
          <w:b/>
        </w:rPr>
        <w:t>2</w:t>
      </w:r>
      <w:r w:rsidR="00DA3240">
        <w:rPr>
          <w:b/>
        </w:rPr>
        <w:t>.</w:t>
      </w:r>
      <w:r w:rsidR="00DA3240">
        <w:rPr>
          <w:b/>
        </w:rPr>
        <w:tab/>
      </w:r>
      <w:r>
        <w:rPr>
          <w:b/>
        </w:rPr>
        <w:t>DESCRIPTION OF THE CLASSES OF PERSON AFFECTED:</w:t>
      </w:r>
    </w:p>
    <w:p w14:paraId="4298A3D0" w14:textId="15D47884" w:rsidR="00DA3240" w:rsidRPr="00157EE1" w:rsidRDefault="2C19DACC" w:rsidP="00B90F03">
      <w:pPr>
        <w:ind w:left="720"/>
      </w:pPr>
      <w:bookmarkStart w:id="0" w:name="_Hlk63936453"/>
      <w:bookmarkStart w:id="1" w:name="_Hlk95490448"/>
      <w:r>
        <w:t xml:space="preserve">Any citizen that </w:t>
      </w:r>
      <w:bookmarkEnd w:id="0"/>
      <w:r w:rsidR="78FC1393">
        <w:t xml:space="preserve">purchases surplus state assets from </w:t>
      </w:r>
      <w:bookmarkEnd w:id="1"/>
      <w:r w:rsidR="78FC1393">
        <w:t>auctions</w:t>
      </w:r>
      <w:r w:rsidR="0C536D3B">
        <w:t>. Also affected</w:t>
      </w:r>
      <w:r w:rsidR="40556360">
        <w:t xml:space="preserve"> are persons demonstrating </w:t>
      </w:r>
      <w:r w:rsidR="59235704">
        <w:rPr>
          <w:color w:val="000000"/>
          <w:shd w:val="clear" w:color="auto" w:fill="FFFFFF"/>
        </w:rPr>
        <w:t xml:space="preserve">meritorious achievement or has shown distinguished meritorious service to the state over an extended </w:t>
      </w:r>
      <w:proofErr w:type="gramStart"/>
      <w:r w:rsidR="59235704">
        <w:rPr>
          <w:color w:val="000000"/>
          <w:shd w:val="clear" w:color="auto" w:fill="FFFFFF"/>
        </w:rPr>
        <w:t>period of time</w:t>
      </w:r>
      <w:proofErr w:type="gramEnd"/>
      <w:r w:rsidR="59235704">
        <w:rPr>
          <w:color w:val="000000"/>
          <w:shd w:val="clear" w:color="auto" w:fill="FFFFFF"/>
        </w:rPr>
        <w:t>.</w:t>
      </w:r>
    </w:p>
    <w:p w14:paraId="19689264" w14:textId="77777777" w:rsidR="00FC6E30" w:rsidRDefault="00FC6E30">
      <w:pPr>
        <w:rPr>
          <w:b/>
        </w:rPr>
      </w:pPr>
    </w:p>
    <w:p w14:paraId="1B31FFA4" w14:textId="4509860E" w:rsidR="00DA3240" w:rsidRDefault="00B83822">
      <w:pPr>
        <w:rPr>
          <w:b/>
        </w:rPr>
      </w:pPr>
      <w:r>
        <w:rPr>
          <w:b/>
        </w:rPr>
        <w:t>3.</w:t>
      </w:r>
      <w:r w:rsidR="00DA3240">
        <w:rPr>
          <w:b/>
        </w:rPr>
        <w:tab/>
      </w:r>
      <w:r w:rsidR="00A45D69">
        <w:rPr>
          <w:b/>
        </w:rPr>
        <w:t>CLASSES OF PERSONS BENEFITTED</w:t>
      </w:r>
      <w:r w:rsidR="00DA3240">
        <w:rPr>
          <w:b/>
        </w:rPr>
        <w:t>:</w:t>
      </w:r>
    </w:p>
    <w:p w14:paraId="095F3672" w14:textId="1347A996" w:rsidR="00DA3240" w:rsidRPr="00FC6E30" w:rsidRDefault="00E778E4">
      <w:pPr>
        <w:rPr>
          <w:bCs/>
        </w:rPr>
      </w:pPr>
      <w:r>
        <w:tab/>
      </w:r>
      <w:r w:rsidR="00B90F03" w:rsidRPr="00681049">
        <w:t>Any citizen that purchases surplus state assets from</w:t>
      </w:r>
      <w:r w:rsidR="00B90F03" w:rsidRPr="00681049">
        <w:rPr>
          <w:b/>
        </w:rPr>
        <w:t xml:space="preserve"> </w:t>
      </w:r>
      <w:r w:rsidR="00FC6E30" w:rsidRPr="00681049">
        <w:rPr>
          <w:bCs/>
        </w:rPr>
        <w:t>auctions.</w:t>
      </w:r>
    </w:p>
    <w:p w14:paraId="2840A12B" w14:textId="77777777" w:rsidR="00FC6E30" w:rsidRDefault="00FC6E30">
      <w:pPr>
        <w:rPr>
          <w:b/>
        </w:rPr>
      </w:pPr>
    </w:p>
    <w:p w14:paraId="24B861F2" w14:textId="5BC4CEDB" w:rsidR="00DA3240" w:rsidRDefault="00B83822">
      <w:pPr>
        <w:rPr>
          <w:b/>
        </w:rPr>
      </w:pPr>
      <w:r>
        <w:rPr>
          <w:b/>
        </w:rPr>
        <w:t>4</w:t>
      </w:r>
      <w:r w:rsidR="00DA3240">
        <w:rPr>
          <w:b/>
        </w:rPr>
        <w:t>.</w:t>
      </w:r>
      <w:r w:rsidR="00DA3240">
        <w:rPr>
          <w:b/>
        </w:rPr>
        <w:tab/>
      </w:r>
      <w:r w:rsidR="00A45D69">
        <w:rPr>
          <w:b/>
        </w:rPr>
        <w:t>ECONOMIC IMPACT UPON AFFECTED CLASSES OF PERSONS</w:t>
      </w:r>
      <w:r w:rsidR="00DA3240">
        <w:rPr>
          <w:b/>
        </w:rPr>
        <w:t>:</w:t>
      </w:r>
    </w:p>
    <w:p w14:paraId="50925309" w14:textId="4805EEC8" w:rsidR="00DA3240" w:rsidRPr="00475B81" w:rsidRDefault="001F4DE9" w:rsidP="00B83822">
      <w:pPr>
        <w:ind w:left="720"/>
      </w:pPr>
      <w:r w:rsidRPr="00681049">
        <w:t>There is no anticipated economic impact related to this rule.</w:t>
      </w:r>
    </w:p>
    <w:p w14:paraId="18885D1C" w14:textId="77777777" w:rsidR="00DA3240" w:rsidRDefault="00DA3240"/>
    <w:p w14:paraId="4268B0AC" w14:textId="77777777" w:rsidR="00DA3240" w:rsidRDefault="00B83822">
      <w:pPr>
        <w:rPr>
          <w:b/>
        </w:rPr>
      </w:pPr>
      <w:r>
        <w:rPr>
          <w:b/>
        </w:rPr>
        <w:t>5</w:t>
      </w:r>
      <w:r w:rsidR="00DA3240">
        <w:rPr>
          <w:b/>
        </w:rPr>
        <w:t>.</w:t>
      </w:r>
      <w:r w:rsidR="00DA3240">
        <w:rPr>
          <w:b/>
        </w:rPr>
        <w:tab/>
      </w:r>
      <w:r w:rsidR="00A45D69">
        <w:rPr>
          <w:b/>
        </w:rPr>
        <w:t>COST AND BENFITS TO THE AGENCY</w:t>
      </w:r>
      <w:r w:rsidR="00B43CBE">
        <w:rPr>
          <w:b/>
        </w:rPr>
        <w:t>:</w:t>
      </w:r>
    </w:p>
    <w:p w14:paraId="454E847C" w14:textId="4FD25A30" w:rsidR="004B1570" w:rsidRDefault="000D0978" w:rsidP="00F4431D">
      <w:pPr>
        <w:ind w:left="720"/>
      </w:pPr>
      <w:bookmarkStart w:id="2" w:name="_Hlk63943246"/>
      <w:r w:rsidRPr="00681049">
        <w:t>There is no cost to the agency related to this rule. Benefits to the agency include the morale boost related to recognition for outstanding public service.</w:t>
      </w:r>
      <w:r>
        <w:t xml:space="preserve"> </w:t>
      </w:r>
    </w:p>
    <w:bookmarkEnd w:id="2"/>
    <w:p w14:paraId="703D6641" w14:textId="77777777" w:rsidR="00394CDC" w:rsidRPr="00394CDC" w:rsidRDefault="00394CDC"/>
    <w:p w14:paraId="7E88CA50" w14:textId="77777777" w:rsidR="004B1570" w:rsidRDefault="00B83822">
      <w:pPr>
        <w:rPr>
          <w:b/>
        </w:rPr>
      </w:pPr>
      <w:r>
        <w:rPr>
          <w:b/>
        </w:rPr>
        <w:t>6</w:t>
      </w:r>
      <w:r w:rsidR="004B1570">
        <w:rPr>
          <w:b/>
        </w:rPr>
        <w:t>.</w:t>
      </w:r>
      <w:r w:rsidR="004B1570">
        <w:rPr>
          <w:b/>
        </w:rPr>
        <w:tab/>
      </w:r>
      <w:r w:rsidR="00A45D69">
        <w:rPr>
          <w:b/>
        </w:rPr>
        <w:t>ECONOMIC IMPACT ON POLITICAL SUBDIVISION</w:t>
      </w:r>
      <w:r w:rsidR="004B1570">
        <w:rPr>
          <w:b/>
        </w:rPr>
        <w:t>:</w:t>
      </w:r>
    </w:p>
    <w:p w14:paraId="4E6285CC" w14:textId="4D2CB034" w:rsidR="0001009D" w:rsidRDefault="001F4DE9" w:rsidP="0001009D">
      <w:pPr>
        <w:ind w:firstLine="720"/>
      </w:pPr>
      <w:r>
        <w:t xml:space="preserve">There is no anticipated economic impact on political subdivision related to this rule. </w:t>
      </w:r>
    </w:p>
    <w:p w14:paraId="60C66542" w14:textId="34B3BDEC" w:rsidR="0014083C" w:rsidRPr="00764A2F" w:rsidRDefault="0014083C"/>
    <w:p w14:paraId="23AA8464" w14:textId="2E2805A0" w:rsidR="004B1570" w:rsidRPr="0001009D" w:rsidRDefault="00B83822" w:rsidP="0001009D">
      <w:r>
        <w:rPr>
          <w:b/>
        </w:rPr>
        <w:t>7</w:t>
      </w:r>
      <w:r w:rsidR="004B1570">
        <w:rPr>
          <w:b/>
        </w:rPr>
        <w:t>.</w:t>
      </w:r>
      <w:r w:rsidR="004B1570">
        <w:rPr>
          <w:b/>
        </w:rPr>
        <w:tab/>
      </w:r>
      <w:r w:rsidR="00A45D69">
        <w:rPr>
          <w:b/>
        </w:rPr>
        <w:t>ECONOMIC IMPACT ON SMALL BUSINESS:</w:t>
      </w:r>
    </w:p>
    <w:p w14:paraId="5FA5B20A" w14:textId="00EC07F7" w:rsidR="00764A2F" w:rsidRPr="00764A2F" w:rsidRDefault="00764A2F">
      <w:r>
        <w:rPr>
          <w:b/>
        </w:rPr>
        <w:tab/>
      </w:r>
      <w:r w:rsidR="001F4DE9">
        <w:t xml:space="preserve">There is no anticipated economic impact on small businesses related to this rule. </w:t>
      </w:r>
      <w:r>
        <w:t xml:space="preserve"> </w:t>
      </w:r>
    </w:p>
    <w:p w14:paraId="72AC0EEF" w14:textId="77777777" w:rsidR="004952C5" w:rsidRPr="00212208" w:rsidRDefault="004B1570" w:rsidP="004952C5">
      <w:r>
        <w:rPr>
          <w:b/>
        </w:rPr>
        <w:tab/>
      </w:r>
    </w:p>
    <w:p w14:paraId="4DC5D6D7" w14:textId="11887465" w:rsidR="004B1570" w:rsidRDefault="00B83822">
      <w:pPr>
        <w:rPr>
          <w:b/>
        </w:rPr>
      </w:pPr>
      <w:r>
        <w:rPr>
          <w:b/>
        </w:rPr>
        <w:t>8</w:t>
      </w:r>
      <w:r w:rsidR="004B1570">
        <w:rPr>
          <w:b/>
        </w:rPr>
        <w:t>.</w:t>
      </w:r>
      <w:r w:rsidR="004B1570">
        <w:rPr>
          <w:b/>
        </w:rPr>
        <w:tab/>
      </w:r>
      <w:r w:rsidR="00A45D69">
        <w:rPr>
          <w:b/>
        </w:rPr>
        <w:t>MEASURES TAKEN TO MINIMIZE COMPLIANCE COSTS:</w:t>
      </w:r>
      <w:r w:rsidR="001F4DE9">
        <w:rPr>
          <w:b/>
        </w:rPr>
        <w:tab/>
      </w:r>
    </w:p>
    <w:p w14:paraId="3AE601CF" w14:textId="665E400B" w:rsidR="001F4DE9" w:rsidRPr="00B214F4" w:rsidRDefault="001F4DE9">
      <w:pPr>
        <w:rPr>
          <w:bCs/>
        </w:rPr>
      </w:pPr>
      <w:r>
        <w:rPr>
          <w:b/>
        </w:rPr>
        <w:tab/>
      </w:r>
      <w:r w:rsidR="00B214F4" w:rsidRPr="00681049">
        <w:rPr>
          <w:bCs/>
        </w:rPr>
        <w:t>No compliance cost</w:t>
      </w:r>
      <w:r w:rsidR="00B721DB" w:rsidRPr="00681049">
        <w:rPr>
          <w:bCs/>
        </w:rPr>
        <w:t>s</w:t>
      </w:r>
      <w:r w:rsidR="00B214F4" w:rsidRPr="00681049">
        <w:rPr>
          <w:bCs/>
        </w:rPr>
        <w:t xml:space="preserve"> are associated with this rule.</w:t>
      </w:r>
      <w:r w:rsidR="00B214F4">
        <w:rPr>
          <w:bCs/>
        </w:rPr>
        <w:t xml:space="preserve"> </w:t>
      </w:r>
    </w:p>
    <w:p w14:paraId="7DFFBC51" w14:textId="77777777" w:rsidR="0001009D" w:rsidRDefault="0001009D">
      <w:pPr>
        <w:rPr>
          <w:b/>
        </w:rPr>
      </w:pPr>
    </w:p>
    <w:p w14:paraId="5C2FF4D4" w14:textId="6F95C3A9" w:rsidR="004B1570" w:rsidRPr="00B214F4" w:rsidRDefault="00B83822" w:rsidP="00B214F4">
      <w:r>
        <w:rPr>
          <w:b/>
        </w:rPr>
        <w:t>9</w:t>
      </w:r>
      <w:r w:rsidR="004B1570">
        <w:rPr>
          <w:b/>
        </w:rPr>
        <w:t>.</w:t>
      </w:r>
      <w:r w:rsidR="004B1570">
        <w:rPr>
          <w:b/>
        </w:rPr>
        <w:tab/>
      </w:r>
      <w:r w:rsidR="00284AE3">
        <w:rPr>
          <w:b/>
        </w:rPr>
        <w:t>EFFECT OF THE PROPSED RULE ON PUBLIC HEALTH</w:t>
      </w:r>
      <w:r w:rsidR="00A42AF2">
        <w:rPr>
          <w:b/>
        </w:rPr>
        <w:t>:</w:t>
      </w:r>
    </w:p>
    <w:p w14:paraId="71593DEE" w14:textId="48CBD843" w:rsidR="004B1570" w:rsidRDefault="0001009D">
      <w:r>
        <w:tab/>
        <w:t>There is no anticipated effect on public health</w:t>
      </w:r>
      <w:r w:rsidR="00B721DB">
        <w:t>.</w:t>
      </w:r>
    </w:p>
    <w:p w14:paraId="39CC36F0" w14:textId="77777777" w:rsidR="0001009D" w:rsidRDefault="0001009D"/>
    <w:p w14:paraId="07A9D35E" w14:textId="77777777" w:rsidR="004B1570" w:rsidRDefault="00B83822">
      <w:pPr>
        <w:rPr>
          <w:b/>
        </w:rPr>
      </w:pPr>
      <w:r w:rsidRPr="00B83822">
        <w:rPr>
          <w:b/>
        </w:rPr>
        <w:t>10.</w:t>
      </w:r>
      <w:r w:rsidR="00C53B6A">
        <w:rPr>
          <w:b/>
        </w:rPr>
        <w:tab/>
        <w:t>DET</w:t>
      </w:r>
      <w:r w:rsidR="00EB0B10">
        <w:rPr>
          <w:b/>
        </w:rPr>
        <w:t>RIMENTS TO PUBLIC HEALTH IF THE RULE IS NOT ADOPTED:</w:t>
      </w:r>
    </w:p>
    <w:p w14:paraId="402F77A9" w14:textId="4F345C41" w:rsidR="00EB0B10" w:rsidRDefault="00EB0B10" w:rsidP="0001009D">
      <w:pPr>
        <w:rPr>
          <w:bCs/>
        </w:rPr>
      </w:pPr>
      <w:r>
        <w:rPr>
          <w:b/>
        </w:rPr>
        <w:tab/>
      </w:r>
      <w:r w:rsidR="0001009D">
        <w:rPr>
          <w:bCs/>
        </w:rPr>
        <w:t>There are no known detriments to public health if the rule is not adopted</w:t>
      </w:r>
      <w:r w:rsidR="00B721DB">
        <w:rPr>
          <w:bCs/>
        </w:rPr>
        <w:t>.</w:t>
      </w:r>
    </w:p>
    <w:p w14:paraId="483170BD" w14:textId="77777777" w:rsidR="0001009D" w:rsidRPr="0001009D" w:rsidRDefault="0001009D" w:rsidP="0001009D">
      <w:pPr>
        <w:rPr>
          <w:bCs/>
        </w:rPr>
      </w:pPr>
    </w:p>
    <w:p w14:paraId="780E56FF" w14:textId="7B4C337F" w:rsidR="004B1570" w:rsidRPr="00297E42" w:rsidRDefault="00B83822">
      <w:pPr>
        <w:rPr>
          <w:bCs/>
        </w:rPr>
      </w:pPr>
      <w:r>
        <w:rPr>
          <w:b/>
        </w:rPr>
        <w:t>11</w:t>
      </w:r>
      <w:r w:rsidR="00A45D69">
        <w:rPr>
          <w:b/>
        </w:rPr>
        <w:t>.</w:t>
      </w:r>
      <w:r w:rsidR="004B1570">
        <w:rPr>
          <w:b/>
        </w:rPr>
        <w:tab/>
      </w:r>
      <w:r w:rsidR="00A42AF2">
        <w:rPr>
          <w:b/>
        </w:rPr>
        <w:t>DATE RULE IMPACT STATEMENT PREPARED</w:t>
      </w:r>
      <w:r w:rsidR="004B1570">
        <w:rPr>
          <w:b/>
        </w:rPr>
        <w:t>:</w:t>
      </w:r>
      <w:r w:rsidR="00212208">
        <w:rPr>
          <w:b/>
        </w:rPr>
        <w:t xml:space="preserve"> </w:t>
      </w:r>
      <w:r w:rsidR="00297E42">
        <w:rPr>
          <w:bCs/>
        </w:rPr>
        <w:t>February 1</w:t>
      </w:r>
      <w:r w:rsidR="004E05B5">
        <w:rPr>
          <w:bCs/>
        </w:rPr>
        <w:t>8</w:t>
      </w:r>
      <w:r w:rsidR="00297E42">
        <w:rPr>
          <w:bCs/>
        </w:rPr>
        <w:t>, 202</w:t>
      </w:r>
      <w:r w:rsidR="001C585E">
        <w:rPr>
          <w:bCs/>
        </w:rPr>
        <w:t>2</w:t>
      </w:r>
    </w:p>
    <w:p w14:paraId="592C7536" w14:textId="77777777" w:rsidR="004B1570" w:rsidRPr="00DA3240" w:rsidRDefault="004B1570">
      <w:pPr>
        <w:rPr>
          <w:b/>
        </w:rPr>
      </w:pPr>
      <w:r>
        <w:rPr>
          <w:b/>
        </w:rPr>
        <w:tab/>
      </w:r>
    </w:p>
    <w:sectPr w:rsidR="004B1570" w:rsidRPr="00DA3240" w:rsidSect="000B3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40"/>
    <w:rsid w:val="0001009D"/>
    <w:rsid w:val="00075AA5"/>
    <w:rsid w:val="00077FEA"/>
    <w:rsid w:val="000B3954"/>
    <w:rsid w:val="000D0978"/>
    <w:rsid w:val="000F5029"/>
    <w:rsid w:val="0014083C"/>
    <w:rsid w:val="00150DC6"/>
    <w:rsid w:val="00157EE1"/>
    <w:rsid w:val="00196C38"/>
    <w:rsid w:val="001C585E"/>
    <w:rsid w:val="001F4DE9"/>
    <w:rsid w:val="00212208"/>
    <w:rsid w:val="00217E29"/>
    <w:rsid w:val="00284AE3"/>
    <w:rsid w:val="00297E42"/>
    <w:rsid w:val="00394CDC"/>
    <w:rsid w:val="003C3A9E"/>
    <w:rsid w:val="00403FC1"/>
    <w:rsid w:val="00423562"/>
    <w:rsid w:val="00463057"/>
    <w:rsid w:val="0047171D"/>
    <w:rsid w:val="00475B81"/>
    <w:rsid w:val="004952C5"/>
    <w:rsid w:val="004A5140"/>
    <w:rsid w:val="004B1570"/>
    <w:rsid w:val="004E05B5"/>
    <w:rsid w:val="00503861"/>
    <w:rsid w:val="0051677A"/>
    <w:rsid w:val="00535CCF"/>
    <w:rsid w:val="00545789"/>
    <w:rsid w:val="005A1657"/>
    <w:rsid w:val="005A448A"/>
    <w:rsid w:val="005A578B"/>
    <w:rsid w:val="006103CF"/>
    <w:rsid w:val="006450D7"/>
    <w:rsid w:val="00666043"/>
    <w:rsid w:val="00672F40"/>
    <w:rsid w:val="00681049"/>
    <w:rsid w:val="00690CBE"/>
    <w:rsid w:val="00764A2F"/>
    <w:rsid w:val="007A72BB"/>
    <w:rsid w:val="00817051"/>
    <w:rsid w:val="008437E6"/>
    <w:rsid w:val="008955E3"/>
    <w:rsid w:val="00926B44"/>
    <w:rsid w:val="009557DD"/>
    <w:rsid w:val="00974D23"/>
    <w:rsid w:val="009C5A5A"/>
    <w:rsid w:val="00A27661"/>
    <w:rsid w:val="00A42AF2"/>
    <w:rsid w:val="00A45D69"/>
    <w:rsid w:val="00A6330C"/>
    <w:rsid w:val="00B214F4"/>
    <w:rsid w:val="00B43CBE"/>
    <w:rsid w:val="00B53C00"/>
    <w:rsid w:val="00B721DB"/>
    <w:rsid w:val="00B83822"/>
    <w:rsid w:val="00B90F03"/>
    <w:rsid w:val="00BC1B82"/>
    <w:rsid w:val="00BF60C2"/>
    <w:rsid w:val="00C00F57"/>
    <w:rsid w:val="00C53ACC"/>
    <w:rsid w:val="00C53B6A"/>
    <w:rsid w:val="00CD34AD"/>
    <w:rsid w:val="00D35175"/>
    <w:rsid w:val="00D36B5A"/>
    <w:rsid w:val="00D40600"/>
    <w:rsid w:val="00D96A75"/>
    <w:rsid w:val="00DA3240"/>
    <w:rsid w:val="00DB4271"/>
    <w:rsid w:val="00E75B03"/>
    <w:rsid w:val="00E778E4"/>
    <w:rsid w:val="00EB0B10"/>
    <w:rsid w:val="00EB65BD"/>
    <w:rsid w:val="00F110F2"/>
    <w:rsid w:val="00F4431D"/>
    <w:rsid w:val="00FA0971"/>
    <w:rsid w:val="00FB726B"/>
    <w:rsid w:val="00FB734E"/>
    <w:rsid w:val="00FC6E30"/>
    <w:rsid w:val="00FD5B31"/>
    <w:rsid w:val="05E99C5E"/>
    <w:rsid w:val="0C536D3B"/>
    <w:rsid w:val="2C19DACC"/>
    <w:rsid w:val="2EAD5BEA"/>
    <w:rsid w:val="3B500479"/>
    <w:rsid w:val="3E5A1041"/>
    <w:rsid w:val="40556360"/>
    <w:rsid w:val="5139CFE5"/>
    <w:rsid w:val="59235704"/>
    <w:rsid w:val="65D8C63B"/>
    <w:rsid w:val="78FC13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1623"/>
  <w15:docId w15:val="{69D03B9B-DE32-438A-933E-2FCAD2DB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240"/>
    <w:pPr>
      <w:spacing w:after="0"/>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velopes">
    <w:name w:val="Envelopes"/>
    <w:basedOn w:val="Normal"/>
    <w:link w:val="EnvelopesChar"/>
    <w:qFormat/>
    <w:rsid w:val="00974D23"/>
    <w:pPr>
      <w:widowControl w:val="0"/>
      <w:autoSpaceDE w:val="0"/>
      <w:autoSpaceDN w:val="0"/>
      <w:adjustRightInd w:val="0"/>
      <w:jc w:val="both"/>
    </w:pPr>
    <w:rPr>
      <w:rFonts w:eastAsiaTheme="minorEastAsia"/>
      <w:caps/>
      <w:szCs w:val="24"/>
    </w:rPr>
  </w:style>
  <w:style w:type="character" w:customStyle="1" w:styleId="EnvelopesChar">
    <w:name w:val="Envelopes Char"/>
    <w:basedOn w:val="DefaultParagraphFont"/>
    <w:link w:val="Envelopes"/>
    <w:rsid w:val="00974D23"/>
    <w:rPr>
      <w:rFonts w:ascii="Times New Roman" w:eastAsiaTheme="minorEastAsia" w:hAnsi="Times New Roman" w:cs="Times New Roman"/>
      <w:caps/>
      <w:sz w:val="24"/>
      <w:szCs w:val="24"/>
    </w:rPr>
  </w:style>
  <w:style w:type="paragraph" w:styleId="BalloonText">
    <w:name w:val="Balloon Text"/>
    <w:basedOn w:val="Normal"/>
    <w:link w:val="BalloonTextChar"/>
    <w:uiPriority w:val="99"/>
    <w:semiHidden/>
    <w:unhideWhenUsed/>
    <w:rsid w:val="00BF60C2"/>
    <w:rPr>
      <w:rFonts w:ascii="Tahoma" w:hAnsi="Tahoma" w:cs="Tahoma"/>
      <w:sz w:val="16"/>
      <w:szCs w:val="16"/>
    </w:rPr>
  </w:style>
  <w:style w:type="character" w:customStyle="1" w:styleId="BalloonTextChar">
    <w:name w:val="Balloon Text Char"/>
    <w:basedOn w:val="DefaultParagraphFont"/>
    <w:link w:val="BalloonText"/>
    <w:uiPriority w:val="99"/>
    <w:semiHidden/>
    <w:rsid w:val="00BF60C2"/>
    <w:rPr>
      <w:rFonts w:ascii="Tahoma" w:hAnsi="Tahoma" w:cs="Tahoma"/>
      <w:sz w:val="16"/>
      <w:szCs w:val="16"/>
    </w:rPr>
  </w:style>
  <w:style w:type="character" w:customStyle="1" w:styleId="normaltextrun">
    <w:name w:val="normaltextrun"/>
    <w:basedOn w:val="DefaultParagraphFont"/>
    <w:rsid w:val="00817051"/>
  </w:style>
  <w:style w:type="character" w:customStyle="1" w:styleId="eop">
    <w:name w:val="eop"/>
    <w:basedOn w:val="DefaultParagraphFont"/>
    <w:rsid w:val="00817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4" ma:contentTypeDescription="Create a new document." ma:contentTypeScope="" ma:versionID="17668ccedb8b3114f5bb9efd22839514">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5dd33ffe2f01cb4cce39a7275730bfe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EE14E-EE92-4FE2-9E7A-8E5F1130CB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B32C2-D1F2-4130-8722-3B403505FD19}">
  <ds:schemaRefs>
    <ds:schemaRef ds:uri="http://schemas.openxmlformats.org/officeDocument/2006/bibliography"/>
  </ds:schemaRefs>
</ds:datastoreItem>
</file>

<file path=customXml/itemProps3.xml><?xml version="1.0" encoding="utf-8"?>
<ds:datastoreItem xmlns:ds="http://schemas.openxmlformats.org/officeDocument/2006/customXml" ds:itemID="{256614E9-353F-4092-8CA3-82921508DAD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c4be144-252f-471f-9fd8-8496772a11bf"/>
    <ds:schemaRef ds:uri="6e8c8654-cbfa-4ecd-8416-d21f52fae82e"/>
    <ds:schemaRef ds:uri="http://www.w3.org/XML/1998/namespace"/>
    <ds:schemaRef ds:uri="http://purl.org/dc/dcmitype/"/>
  </ds:schemaRefs>
</ds:datastoreItem>
</file>

<file path=customXml/itemProps4.xml><?xml version="1.0" encoding="utf-8"?>
<ds:datastoreItem xmlns:ds="http://schemas.openxmlformats.org/officeDocument/2006/customXml" ds:itemID="{45D4B242-165B-445E-BCA5-F0DA67BDFD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1695</Characters>
  <Application>Microsoft Office Word</Application>
  <DocSecurity>0</DocSecurity>
  <Lines>14</Lines>
  <Paragraphs>3</Paragraphs>
  <ScaleCrop>false</ScaleCrop>
  <Company>Oklahoma Department Public Safety</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Kimberly.Dammen</dc:creator>
  <cp:lastModifiedBy>Latosha Carrillo</cp:lastModifiedBy>
  <cp:revision>2</cp:revision>
  <cp:lastPrinted>2021-02-11T19:41:00Z</cp:lastPrinted>
  <dcterms:created xsi:type="dcterms:W3CDTF">2022-02-15T17:23:00Z</dcterms:created>
  <dcterms:modified xsi:type="dcterms:W3CDTF">2022-02-15T17:23:00Z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ies>
</file>