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39EF4827" w14:textId="0ED08981" w:rsidR="008E502D" w:rsidRDefault="008E502D" w:rsidP="008E502D">
      <w:r>
        <w:rPr>
          <w:noProof/>
        </w:rPr>
        <mc:AlternateContent>
          <mc:Choice Requires="wps">
            <w:drawing>
              <wp:inline distT="0" distB="0" distL="0" distR="0" wp14:anchorId="4FD76101" wp14:editId="14B1417A">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284E47"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137D820" w14:textId="0328C3F1" w:rsidR="008973D8" w:rsidRPr="008973D8" w:rsidRDefault="00863724" w:rsidP="008973D8">
      <w:pPr>
        <w:spacing w:after="0"/>
        <w:jc w:val="center"/>
        <w:rPr>
          <w:sz w:val="18"/>
          <w:szCs w:val="18"/>
        </w:rPr>
      </w:pPr>
      <w:sdt>
        <w:sdtPr>
          <w:alias w:val="Water System Name"/>
          <w:tag w:val=""/>
          <w:id w:val="801972770"/>
          <w:placeholder>
            <w:docPart w:val="9DC348C9B6AC412B97311DE9FF490065"/>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p>
    <w:bookmarkEnd w:id="0"/>
    <w:p w14:paraId="2BAFD583" w14:textId="295EE3E2" w:rsidR="008E502D" w:rsidRDefault="00587B86" w:rsidP="008973D8">
      <w:pPr>
        <w:pStyle w:val="Heading1"/>
        <w:spacing w:before="0"/>
        <w:jc w:val="center"/>
        <w:rPr>
          <w:sz w:val="40"/>
          <w:szCs w:val="40"/>
        </w:rPr>
      </w:pPr>
      <w:r>
        <w:rPr>
          <w:sz w:val="40"/>
          <w:szCs w:val="40"/>
        </w:rPr>
        <w:t>Backflow</w:t>
      </w:r>
      <w:r w:rsidR="00DD3E56">
        <w:rPr>
          <w:sz w:val="40"/>
          <w:szCs w:val="40"/>
        </w:rPr>
        <w:t xml:space="preserve">/Cross-Connection </w:t>
      </w:r>
      <w:r w:rsidR="008E502D">
        <w:rPr>
          <w:sz w:val="40"/>
          <w:szCs w:val="40"/>
        </w:rPr>
        <w:t>Policy</w:t>
      </w:r>
    </w:p>
    <w:p w14:paraId="139ED829" w14:textId="77777777" w:rsidR="008E502D" w:rsidRDefault="008E502D" w:rsidP="008E502D">
      <w:r>
        <w:rPr>
          <w:noProof/>
        </w:rPr>
        <mc:AlternateContent>
          <mc:Choice Requires="wps">
            <w:drawing>
              <wp:inline distT="0" distB="0" distL="0" distR="0" wp14:anchorId="6F299E30" wp14:editId="2AA69279">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D06E2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1BCEFCE6" w14:textId="40C4D1C4" w:rsidR="00291BDC" w:rsidRDefault="00291BDC" w:rsidP="00D9641B">
      <w:pPr>
        <w:ind w:right="-180"/>
      </w:pPr>
      <w:r w:rsidRPr="00DD3E56">
        <w:rPr>
          <w:b/>
          <w:bCs/>
        </w:rPr>
        <w:t xml:space="preserve">In all areas where the potential for contamination is high, </w:t>
      </w:r>
      <w:sdt>
        <w:sdtPr>
          <w:rPr>
            <w:b/>
            <w:bCs/>
          </w:rPr>
          <w:alias w:val="Water System Name"/>
          <w:tag w:val=""/>
          <w:id w:val="-76129861"/>
          <w:placeholder>
            <w:docPart w:val="9F41127E7D4D4461B4611944C379AECE"/>
          </w:placeholder>
          <w:showingPlcHdr/>
          <w:dataBinding w:prefixMappings="xmlns:ns0='http://schemas.openxmlformats.org/officeDocument/2006/extended-properties' " w:xpath="/ns0:Properties[1]/ns0:Company[1]" w:storeItemID="{6668398D-A668-4E3E-A5EB-62B293D839F1}"/>
          <w:text/>
        </w:sdtPr>
        <w:sdtEndPr/>
        <w:sdtContent>
          <w:r w:rsidR="008973D8" w:rsidRPr="00DD3E56">
            <w:rPr>
              <w:b/>
              <w:bCs/>
              <w:color w:val="7F7F7F" w:themeColor="text1" w:themeTint="80"/>
            </w:rPr>
            <w:t>[Water System Name]</w:t>
          </w:r>
        </w:sdtContent>
      </w:sdt>
      <w:r w:rsidR="008E502D" w:rsidRPr="00DD3E56">
        <w:rPr>
          <w:b/>
          <w:bCs/>
          <w:sz w:val="28"/>
          <w:szCs w:val="28"/>
        </w:rPr>
        <w:t xml:space="preserve"> </w:t>
      </w:r>
      <w:r w:rsidR="008E502D" w:rsidRPr="00DD3E56">
        <w:rPr>
          <w:b/>
          <w:bCs/>
        </w:rPr>
        <w:t xml:space="preserve">must </w:t>
      </w:r>
      <w:r w:rsidRPr="00DD3E56">
        <w:rPr>
          <w:b/>
          <w:bCs/>
        </w:rPr>
        <w:t>install backflow preventers or air gaps</w:t>
      </w:r>
      <w:r>
        <w:t>. The areas at highest risk for contamination due to backflow are unprotected cross-connections, which include any actual or potential connection</w:t>
      </w:r>
      <w:r w:rsidR="002B7185">
        <w:t>s</w:t>
      </w:r>
      <w:r>
        <w:t xml:space="preserve"> between the public water supply and a source of contamination or pollution. Cross-connections can be identified by looking for physical interconnections between a customer plumbing and the water system. This can include areas such as:</w:t>
      </w:r>
    </w:p>
    <w:p w14:paraId="36B3E971" w14:textId="3C6EDB2A" w:rsidR="00291BDC" w:rsidRDefault="00DD3E56" w:rsidP="00DD3E56">
      <w:pPr>
        <w:pStyle w:val="ListParagraph"/>
        <w:numPr>
          <w:ilvl w:val="0"/>
          <w:numId w:val="1"/>
        </w:numPr>
        <w:ind w:right="-180"/>
      </w:pPr>
      <w:r>
        <w:t>Lawn chemicals backflowing through a garden hose into indoor plumbing</w:t>
      </w:r>
    </w:p>
    <w:p w14:paraId="03DABC6B" w14:textId="19348473" w:rsidR="00DD3E56" w:rsidRDefault="00DD3E56" w:rsidP="00DD3E56">
      <w:pPr>
        <w:pStyle w:val="ListParagraph"/>
        <w:numPr>
          <w:ilvl w:val="0"/>
          <w:numId w:val="1"/>
        </w:numPr>
        <w:ind w:right="-180"/>
      </w:pPr>
      <w:r>
        <w:t>Backsiphonage of water from a toilet into a buildings water supply</w:t>
      </w:r>
    </w:p>
    <w:p w14:paraId="77656B07" w14:textId="4B65BE51" w:rsidR="00DD3E56" w:rsidRDefault="00DD3E56" w:rsidP="00DD3E56">
      <w:pPr>
        <w:pStyle w:val="ListParagraph"/>
        <w:numPr>
          <w:ilvl w:val="0"/>
          <w:numId w:val="1"/>
        </w:numPr>
        <w:ind w:right="-180"/>
      </w:pPr>
      <w:r>
        <w:t>Backsiphonage of chemicals from industrial buildings into distribution system mains.</w:t>
      </w:r>
    </w:p>
    <w:p w14:paraId="1943036B" w14:textId="46D7AB89" w:rsidR="00DD3E56" w:rsidRDefault="00DD3E56" w:rsidP="00DD3E56">
      <w:pPr>
        <w:pStyle w:val="ListParagraph"/>
        <w:numPr>
          <w:ilvl w:val="0"/>
          <w:numId w:val="1"/>
        </w:numPr>
        <w:ind w:right="-180"/>
      </w:pPr>
      <w:r>
        <w:t xml:space="preserve">Carbonated water from a restaurants soda dispenser entering a water system due to backpressure. </w:t>
      </w:r>
    </w:p>
    <w:p w14:paraId="5ADC90DE" w14:textId="3E5B2CA0" w:rsidR="00DD3E56" w:rsidRDefault="00DD3E56" w:rsidP="00DD3E56">
      <w:pPr>
        <w:ind w:right="-180"/>
      </w:pPr>
      <w:r>
        <w:t xml:space="preserve">Backflow can be difficult to detect, and cross-connections can be numerous and varied in many systems, so protecting cross-connections becomes imperative to protecting the drinking water supply and in avoiding the costs of responding to an incident. </w:t>
      </w:r>
    </w:p>
    <w:p w14:paraId="70FBFA2E" w14:textId="62E3E7C8" w:rsidR="00DD3E56" w:rsidRDefault="002B7185" w:rsidP="00DD3E56">
      <w:pPr>
        <w:ind w:right="-180"/>
      </w:pPr>
      <w:r>
        <w:t>To ensure that all cross-connections are protected from backflow, the following best practices should be implemented:</w:t>
      </w:r>
    </w:p>
    <w:p w14:paraId="2AAA8438" w14:textId="31DC2F4D" w:rsidR="002B7185" w:rsidRDefault="002B7185" w:rsidP="002B7185">
      <w:pPr>
        <w:pStyle w:val="ListParagraph"/>
        <w:numPr>
          <w:ilvl w:val="0"/>
          <w:numId w:val="4"/>
        </w:numPr>
        <w:ind w:right="-180"/>
      </w:pPr>
      <w:r>
        <w:t>ALL areas with the high potential for contamination must have backflow preventers installed.</w:t>
      </w:r>
    </w:p>
    <w:p w14:paraId="31DB0758" w14:textId="02379DB9" w:rsidR="002B7185" w:rsidRDefault="002B7185" w:rsidP="002B7185">
      <w:pPr>
        <w:pStyle w:val="ListParagraph"/>
        <w:numPr>
          <w:ilvl w:val="0"/>
          <w:numId w:val="4"/>
        </w:numPr>
        <w:ind w:right="-180"/>
      </w:pPr>
      <w:r>
        <w:t xml:space="preserve">Have a backflow inspector conduct inspections to identify any hazards that need to be controlled. </w:t>
      </w:r>
    </w:p>
    <w:p w14:paraId="47D74FDA" w14:textId="3C74411F" w:rsidR="002B7185" w:rsidRDefault="002B7185" w:rsidP="002B7185">
      <w:pPr>
        <w:pStyle w:val="ListParagraph"/>
        <w:numPr>
          <w:ilvl w:val="0"/>
          <w:numId w:val="4"/>
        </w:numPr>
        <w:ind w:right="-180"/>
      </w:pPr>
      <w:r>
        <w:t>Test all backflow prevention devices at the frequencies recommended or required</w:t>
      </w:r>
      <w:r w:rsidR="00863724">
        <w:t xml:space="preserve"> by the state.</w:t>
      </w:r>
    </w:p>
    <w:p w14:paraId="2733240B" w14:textId="61AB740A" w:rsidR="002B7185" w:rsidRDefault="002B7185" w:rsidP="002B7185">
      <w:pPr>
        <w:pStyle w:val="ListParagraph"/>
        <w:numPr>
          <w:ilvl w:val="0"/>
          <w:numId w:val="4"/>
        </w:numPr>
        <w:ind w:right="-180"/>
      </w:pPr>
      <w:r>
        <w:t xml:space="preserve">Coordinate with the local building inspector’s office to ensure new construction projects implement backflow protection. </w:t>
      </w:r>
    </w:p>
    <w:p w14:paraId="098F7DDA" w14:textId="1643BB3F" w:rsidR="002B7185" w:rsidRDefault="002B7185" w:rsidP="002B7185">
      <w:pPr>
        <w:pStyle w:val="ListParagraph"/>
        <w:numPr>
          <w:ilvl w:val="0"/>
          <w:numId w:val="4"/>
        </w:numPr>
        <w:ind w:right="-180"/>
      </w:pPr>
      <w:r>
        <w:t>Anyone using a hydrant to fill a tank must exercise safe fire hydrant connection procedures to prevent backflow.</w:t>
      </w:r>
    </w:p>
    <w:p w14:paraId="77915356" w14:textId="0D1ADE2B" w:rsidR="00DD3E56" w:rsidRDefault="00DD3E56" w:rsidP="00DD3E56">
      <w:pPr>
        <w:ind w:right="-180"/>
      </w:pPr>
      <w:r>
        <w:t xml:space="preserve">In the </w:t>
      </w:r>
      <w:r w:rsidR="007D07AA">
        <w:t>event that a backflow does occur, the following measures should be taken:</w:t>
      </w:r>
    </w:p>
    <w:p w14:paraId="67BE684E" w14:textId="005A04E2" w:rsidR="007D07AA" w:rsidRDefault="007D07AA" w:rsidP="007D07AA">
      <w:pPr>
        <w:pStyle w:val="ListParagraph"/>
        <w:numPr>
          <w:ilvl w:val="0"/>
          <w:numId w:val="3"/>
        </w:numPr>
        <w:ind w:right="-180"/>
      </w:pPr>
      <w:r>
        <w:t>Stop the pressure differential if possible and identify and remove the cross-connection.</w:t>
      </w:r>
    </w:p>
    <w:p w14:paraId="0DB48AE6" w14:textId="4851FFD9" w:rsidR="007D07AA" w:rsidRDefault="007D07AA" w:rsidP="007D07AA">
      <w:pPr>
        <w:pStyle w:val="ListParagraph"/>
        <w:numPr>
          <w:ilvl w:val="0"/>
          <w:numId w:val="3"/>
        </w:numPr>
        <w:ind w:right="-180"/>
      </w:pPr>
      <w:r>
        <w:t xml:space="preserve">Contact proper authorities to report the event, contact the public in the case that a threat to public health is suspected, and provide updated public notifications as the situation develops. </w:t>
      </w:r>
    </w:p>
    <w:p w14:paraId="0CD11229" w14:textId="49B26FD0" w:rsidR="007D07AA" w:rsidRDefault="007D07AA" w:rsidP="007D07AA">
      <w:pPr>
        <w:pStyle w:val="ListParagraph"/>
        <w:numPr>
          <w:ilvl w:val="0"/>
          <w:numId w:val="3"/>
        </w:numPr>
        <w:ind w:right="-180"/>
      </w:pPr>
      <w:r>
        <w:t xml:space="preserve">If a small contamination, continue to step 5. If the area of effect is unknown or extensive, develop a plan for systemic cleaning/flushing. The plan should indicate the amount of water and length of time that will be needed to clean the system. </w:t>
      </w:r>
    </w:p>
    <w:p w14:paraId="5D78497D" w14:textId="3863D545" w:rsidR="007D07AA" w:rsidRDefault="007D07AA" w:rsidP="007D07AA">
      <w:pPr>
        <w:pStyle w:val="ListParagraph"/>
        <w:numPr>
          <w:ilvl w:val="0"/>
          <w:numId w:val="3"/>
        </w:numPr>
        <w:ind w:right="-180"/>
      </w:pPr>
      <w:r>
        <w:t>During the event, continue to sample within and outside the suspected contaminated area.</w:t>
      </w:r>
    </w:p>
    <w:p w14:paraId="68F99B32" w14:textId="3140964E" w:rsidR="007D07AA" w:rsidRDefault="007D07AA" w:rsidP="007D07AA">
      <w:pPr>
        <w:pStyle w:val="ListParagraph"/>
        <w:numPr>
          <w:ilvl w:val="0"/>
          <w:numId w:val="3"/>
        </w:numPr>
        <w:ind w:right="-180"/>
      </w:pPr>
      <w:r>
        <w:t xml:space="preserve">Perform system flushing, and if necessary, cleaning of the customer’s system. </w:t>
      </w:r>
    </w:p>
    <w:p w14:paraId="6CFD353A" w14:textId="6CBD8CB7" w:rsidR="007D07AA" w:rsidRDefault="007D07AA" w:rsidP="007D07AA">
      <w:pPr>
        <w:pStyle w:val="ListParagraph"/>
        <w:numPr>
          <w:ilvl w:val="0"/>
          <w:numId w:val="3"/>
        </w:numPr>
        <w:ind w:right="-180"/>
      </w:pPr>
      <w:r>
        <w:t xml:space="preserve">Test the drinking water in affected areas to ensure the contamination has been removed. Ensure that the risk of contamination has been eliminated using backflow prevention measures that meet local and state requirements. </w:t>
      </w:r>
    </w:p>
    <w:p w14:paraId="71E4ED08" w14:textId="3B80B09B" w:rsidR="008E502D" w:rsidRDefault="008E502D" w:rsidP="00E660AE">
      <w:pPr>
        <w:spacing w:before="240"/>
        <w:rPr>
          <w:rFonts w:ascii="Times New Roman" w:hAnsi="Times New Roman" w:cs="Times New Roman"/>
          <w:i/>
          <w:iCs/>
        </w:rPr>
      </w:pPr>
      <w:r w:rsidRPr="001449CE">
        <w:rPr>
          <w:rFonts w:ascii="Times New Roman" w:hAnsi="Times New Roman" w:cs="Times New Roman"/>
          <w:i/>
          <w:iCs/>
        </w:rPr>
        <w:lastRenderedPageBreak/>
        <w:t>“I have reviewed the polic</w:t>
      </w:r>
      <w:r>
        <w:rPr>
          <w:rFonts w:ascii="Times New Roman" w:hAnsi="Times New Roman" w:cs="Times New Roman"/>
          <w:i/>
          <w:iCs/>
        </w:rPr>
        <w:t>y</w:t>
      </w:r>
      <w:r w:rsidRPr="001449CE">
        <w:rPr>
          <w:rFonts w:ascii="Times New Roman" w:hAnsi="Times New Roman" w:cs="Times New Roman"/>
          <w:i/>
          <w:iCs/>
        </w:rPr>
        <w:t xml:space="preserve"> </w:t>
      </w:r>
      <w:r w:rsidR="00BE1503">
        <w:rPr>
          <w:rFonts w:ascii="Times New Roman" w:hAnsi="Times New Roman" w:cs="Times New Roman"/>
          <w:i/>
          <w:iCs/>
        </w:rPr>
        <w:t>above</w:t>
      </w:r>
      <w:r w:rsidRPr="001449CE">
        <w:rPr>
          <w:rFonts w:ascii="Times New Roman" w:hAnsi="Times New Roman" w:cs="Times New Roman"/>
          <w:i/>
          <w:iCs/>
        </w:rPr>
        <w:t xml:space="preserve"> and sign below to signify that I </w:t>
      </w:r>
      <w:r>
        <w:rPr>
          <w:rFonts w:ascii="Times New Roman" w:hAnsi="Times New Roman" w:cs="Times New Roman"/>
          <w:i/>
          <w:iCs/>
        </w:rPr>
        <w:t>acknowledge</w:t>
      </w:r>
      <w:r w:rsidRPr="001449CE">
        <w:rPr>
          <w:rFonts w:ascii="Times New Roman" w:hAnsi="Times New Roman" w:cs="Times New Roman"/>
          <w:i/>
          <w:iCs/>
        </w:rPr>
        <w:t xml:space="preserve"> all that is contained. I, to the best of my ability, will carry out all policy components and requirements.”</w:t>
      </w:r>
    </w:p>
    <w:p w14:paraId="41CC8379" w14:textId="5DDC90FF" w:rsidR="00BE1503" w:rsidRDefault="00BE1503" w:rsidP="00106B44">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B44BEC" w14:paraId="02FD7C2A" w14:textId="77777777" w:rsidTr="00B44BEC">
        <w:tc>
          <w:tcPr>
            <w:tcW w:w="3780" w:type="dxa"/>
            <w:tcBorders>
              <w:bottom w:val="single" w:sz="8" w:space="0" w:color="auto"/>
            </w:tcBorders>
          </w:tcPr>
          <w:p w14:paraId="2478BB4B" w14:textId="77777777" w:rsidR="00B44BEC" w:rsidRDefault="00B44BEC" w:rsidP="008E502D">
            <w:pPr>
              <w:rPr>
                <w:rFonts w:ascii="Times New Roman" w:hAnsi="Times New Roman" w:cs="Times New Roman"/>
              </w:rPr>
            </w:pPr>
          </w:p>
        </w:tc>
        <w:tc>
          <w:tcPr>
            <w:tcW w:w="990" w:type="dxa"/>
          </w:tcPr>
          <w:p w14:paraId="46B5E09F"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5420C0D1" w14:textId="5E59FB33" w:rsidR="00B44BEC" w:rsidRDefault="00B44BEC" w:rsidP="008E502D">
            <w:pPr>
              <w:rPr>
                <w:rFonts w:ascii="Times New Roman" w:hAnsi="Times New Roman" w:cs="Times New Roman"/>
              </w:rPr>
            </w:pPr>
            <w:r>
              <w:rPr>
                <w:rFonts w:ascii="Times New Roman" w:hAnsi="Times New Roman" w:cs="Times New Roman"/>
              </w:rPr>
              <w:t>Primary System Operator</w:t>
            </w:r>
          </w:p>
        </w:tc>
      </w:tr>
      <w:tr w:rsidR="00B44BEC" w14:paraId="7F84CB1B" w14:textId="77777777" w:rsidTr="00B44BEC">
        <w:tc>
          <w:tcPr>
            <w:tcW w:w="3780" w:type="dxa"/>
            <w:tcBorders>
              <w:top w:val="single" w:sz="8" w:space="0" w:color="auto"/>
            </w:tcBorders>
          </w:tcPr>
          <w:p w14:paraId="0BEF3E67" w14:textId="2EADB3A2" w:rsidR="00B44BEC" w:rsidRDefault="00B44BEC" w:rsidP="008E502D">
            <w:pPr>
              <w:rPr>
                <w:rFonts w:ascii="Times New Roman" w:hAnsi="Times New Roman" w:cs="Times New Roman"/>
              </w:rPr>
            </w:pPr>
            <w:r>
              <w:rPr>
                <w:rFonts w:ascii="Times New Roman" w:hAnsi="Times New Roman" w:cs="Times New Roman"/>
              </w:rPr>
              <w:t>Print Name</w:t>
            </w:r>
          </w:p>
        </w:tc>
        <w:tc>
          <w:tcPr>
            <w:tcW w:w="990" w:type="dxa"/>
          </w:tcPr>
          <w:p w14:paraId="7439A897"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6B8C9242" w14:textId="2A679C2B" w:rsidR="00B44BEC" w:rsidRDefault="00B44BEC" w:rsidP="008E502D">
            <w:pPr>
              <w:rPr>
                <w:rFonts w:ascii="Times New Roman" w:hAnsi="Times New Roman" w:cs="Times New Roman"/>
              </w:rPr>
            </w:pPr>
            <w:r>
              <w:rPr>
                <w:rFonts w:ascii="Times New Roman" w:hAnsi="Times New Roman" w:cs="Times New Roman"/>
              </w:rPr>
              <w:t>Position</w:t>
            </w:r>
          </w:p>
        </w:tc>
      </w:tr>
      <w:tr w:rsidR="00B44BEC" w14:paraId="21A6DE8C" w14:textId="77777777" w:rsidTr="00B44BEC">
        <w:trPr>
          <w:trHeight w:val="450"/>
        </w:trPr>
        <w:tc>
          <w:tcPr>
            <w:tcW w:w="3780" w:type="dxa"/>
            <w:tcBorders>
              <w:bottom w:val="single" w:sz="8" w:space="0" w:color="auto"/>
            </w:tcBorders>
          </w:tcPr>
          <w:p w14:paraId="4C279D4A" w14:textId="77777777" w:rsidR="00B44BEC" w:rsidRDefault="00B44BEC" w:rsidP="008E502D">
            <w:pPr>
              <w:rPr>
                <w:rFonts w:ascii="Times New Roman" w:hAnsi="Times New Roman" w:cs="Times New Roman"/>
              </w:rPr>
            </w:pPr>
          </w:p>
        </w:tc>
        <w:tc>
          <w:tcPr>
            <w:tcW w:w="990" w:type="dxa"/>
          </w:tcPr>
          <w:p w14:paraId="26C9F5D4"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6F80B1D0" w14:textId="77777777" w:rsidR="00B44BEC" w:rsidRDefault="00B44BEC" w:rsidP="008E502D">
            <w:pPr>
              <w:rPr>
                <w:rFonts w:ascii="Times New Roman" w:hAnsi="Times New Roman" w:cs="Times New Roman"/>
              </w:rPr>
            </w:pPr>
          </w:p>
        </w:tc>
      </w:tr>
      <w:tr w:rsidR="00B44BEC" w14:paraId="605D0309" w14:textId="77777777" w:rsidTr="00B44BEC">
        <w:tc>
          <w:tcPr>
            <w:tcW w:w="3780" w:type="dxa"/>
            <w:tcBorders>
              <w:top w:val="single" w:sz="8" w:space="0" w:color="auto"/>
            </w:tcBorders>
          </w:tcPr>
          <w:p w14:paraId="51911227" w14:textId="2140D969" w:rsidR="00B44BEC" w:rsidRDefault="00B44BEC" w:rsidP="008E502D">
            <w:pPr>
              <w:rPr>
                <w:rFonts w:ascii="Times New Roman" w:hAnsi="Times New Roman" w:cs="Times New Roman"/>
              </w:rPr>
            </w:pPr>
            <w:r>
              <w:rPr>
                <w:rFonts w:ascii="Times New Roman" w:hAnsi="Times New Roman" w:cs="Times New Roman"/>
              </w:rPr>
              <w:t>Signature Name</w:t>
            </w:r>
          </w:p>
        </w:tc>
        <w:tc>
          <w:tcPr>
            <w:tcW w:w="990" w:type="dxa"/>
          </w:tcPr>
          <w:p w14:paraId="4572332B"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314ECDA5" w14:textId="0A927B3B" w:rsidR="00B44BEC" w:rsidRDefault="00B44BEC" w:rsidP="008E502D">
            <w:pPr>
              <w:rPr>
                <w:rFonts w:ascii="Times New Roman" w:hAnsi="Times New Roman" w:cs="Times New Roman"/>
              </w:rPr>
            </w:pPr>
            <w:r>
              <w:rPr>
                <w:rFonts w:ascii="Times New Roman" w:hAnsi="Times New Roman" w:cs="Times New Roman"/>
              </w:rPr>
              <w:t>Date</w:t>
            </w:r>
          </w:p>
        </w:tc>
      </w:tr>
    </w:tbl>
    <w:p w14:paraId="71B370E2" w14:textId="0BFE7DAC" w:rsidR="00BE1503" w:rsidRDefault="00BE1503" w:rsidP="008E502D">
      <w:pPr>
        <w:rPr>
          <w:rFonts w:ascii="Times New Roman" w:hAnsi="Times New Roman" w:cs="Times New Roman"/>
        </w:rPr>
      </w:pPr>
    </w:p>
    <w:p w14:paraId="3D27F4CB" w14:textId="60D89351" w:rsidR="00BE1503" w:rsidRPr="00BE1503" w:rsidRDefault="00BA702F" w:rsidP="00BA702F">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8E502D" w14:paraId="7B8EB6B9" w14:textId="77777777" w:rsidTr="00AB0660">
        <w:trPr>
          <w:trHeight w:val="305"/>
        </w:trPr>
        <w:tc>
          <w:tcPr>
            <w:tcW w:w="2785" w:type="dxa"/>
            <w:shd w:val="clear" w:color="auto" w:fill="D9D9D9" w:themeFill="background1" w:themeFillShade="D9"/>
            <w:vAlign w:val="center"/>
          </w:tcPr>
          <w:p w14:paraId="2612CA18"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39DFCD4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Signature Name</w:t>
            </w:r>
          </w:p>
        </w:tc>
        <w:tc>
          <w:tcPr>
            <w:tcW w:w="2520" w:type="dxa"/>
            <w:shd w:val="clear" w:color="auto" w:fill="D9D9D9" w:themeFill="background1" w:themeFillShade="D9"/>
            <w:vAlign w:val="center"/>
          </w:tcPr>
          <w:p w14:paraId="59D3702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1F82E4C2"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Date</w:t>
            </w:r>
          </w:p>
        </w:tc>
      </w:tr>
      <w:tr w:rsidR="008E502D" w14:paraId="3144A873" w14:textId="77777777" w:rsidTr="00AB0660">
        <w:trPr>
          <w:trHeight w:val="395"/>
        </w:trPr>
        <w:tc>
          <w:tcPr>
            <w:tcW w:w="2785" w:type="dxa"/>
          </w:tcPr>
          <w:p w14:paraId="2D04C5A7" w14:textId="77777777" w:rsidR="008E502D" w:rsidRDefault="008E502D" w:rsidP="00AB0660"/>
        </w:tc>
        <w:tc>
          <w:tcPr>
            <w:tcW w:w="2790" w:type="dxa"/>
          </w:tcPr>
          <w:p w14:paraId="2B1F679E" w14:textId="77777777" w:rsidR="008E502D" w:rsidRDefault="008E502D" w:rsidP="00AB0660"/>
        </w:tc>
        <w:tc>
          <w:tcPr>
            <w:tcW w:w="2520" w:type="dxa"/>
          </w:tcPr>
          <w:p w14:paraId="6ED6EAF8" w14:textId="77777777" w:rsidR="008E502D" w:rsidRDefault="008E502D" w:rsidP="00AB0660"/>
        </w:tc>
        <w:tc>
          <w:tcPr>
            <w:tcW w:w="1255" w:type="dxa"/>
          </w:tcPr>
          <w:p w14:paraId="46010C60" w14:textId="77777777" w:rsidR="008E502D" w:rsidRDefault="008E502D" w:rsidP="00AB0660"/>
        </w:tc>
      </w:tr>
      <w:tr w:rsidR="008E502D" w14:paraId="01489CC8" w14:textId="77777777" w:rsidTr="00AB0660">
        <w:trPr>
          <w:trHeight w:val="440"/>
        </w:trPr>
        <w:tc>
          <w:tcPr>
            <w:tcW w:w="2785" w:type="dxa"/>
          </w:tcPr>
          <w:p w14:paraId="31FF1AFF" w14:textId="77777777" w:rsidR="008E502D" w:rsidRDefault="008E502D" w:rsidP="00AB0660"/>
        </w:tc>
        <w:tc>
          <w:tcPr>
            <w:tcW w:w="2790" w:type="dxa"/>
          </w:tcPr>
          <w:p w14:paraId="22BB6C99" w14:textId="77777777" w:rsidR="008E502D" w:rsidRDefault="008E502D" w:rsidP="00AB0660"/>
        </w:tc>
        <w:tc>
          <w:tcPr>
            <w:tcW w:w="2520" w:type="dxa"/>
          </w:tcPr>
          <w:p w14:paraId="0B41F9C2" w14:textId="77777777" w:rsidR="008E502D" w:rsidRDefault="008E502D" w:rsidP="00AB0660"/>
        </w:tc>
        <w:tc>
          <w:tcPr>
            <w:tcW w:w="1255" w:type="dxa"/>
          </w:tcPr>
          <w:p w14:paraId="7D174896" w14:textId="77777777" w:rsidR="008E502D" w:rsidRDefault="008E502D" w:rsidP="00AB0660"/>
        </w:tc>
      </w:tr>
      <w:tr w:rsidR="008E502D" w14:paraId="3C97EF75" w14:textId="77777777" w:rsidTr="00AB0660">
        <w:trPr>
          <w:trHeight w:val="440"/>
        </w:trPr>
        <w:tc>
          <w:tcPr>
            <w:tcW w:w="2785" w:type="dxa"/>
          </w:tcPr>
          <w:p w14:paraId="59B3428D" w14:textId="77777777" w:rsidR="008E502D" w:rsidRDefault="008E502D" w:rsidP="00AB0660"/>
        </w:tc>
        <w:tc>
          <w:tcPr>
            <w:tcW w:w="2790" w:type="dxa"/>
          </w:tcPr>
          <w:p w14:paraId="4D0D0745" w14:textId="77777777" w:rsidR="008E502D" w:rsidRDefault="008E502D" w:rsidP="00AB0660"/>
        </w:tc>
        <w:tc>
          <w:tcPr>
            <w:tcW w:w="2520" w:type="dxa"/>
          </w:tcPr>
          <w:p w14:paraId="07DCC487" w14:textId="77777777" w:rsidR="008E502D" w:rsidRDefault="008E502D" w:rsidP="00AB0660"/>
        </w:tc>
        <w:tc>
          <w:tcPr>
            <w:tcW w:w="1255" w:type="dxa"/>
          </w:tcPr>
          <w:p w14:paraId="3B6C1615" w14:textId="77777777" w:rsidR="008E502D" w:rsidRDefault="008E502D" w:rsidP="00AB0660"/>
        </w:tc>
      </w:tr>
      <w:tr w:rsidR="008E502D" w14:paraId="7112DD97" w14:textId="77777777" w:rsidTr="00AB0660">
        <w:trPr>
          <w:trHeight w:val="440"/>
        </w:trPr>
        <w:tc>
          <w:tcPr>
            <w:tcW w:w="2785" w:type="dxa"/>
          </w:tcPr>
          <w:p w14:paraId="2BCA2E73" w14:textId="77777777" w:rsidR="008E502D" w:rsidRDefault="008E502D" w:rsidP="00AB0660"/>
        </w:tc>
        <w:tc>
          <w:tcPr>
            <w:tcW w:w="2790" w:type="dxa"/>
          </w:tcPr>
          <w:p w14:paraId="0664CE8B" w14:textId="77777777" w:rsidR="008E502D" w:rsidRDefault="008E502D" w:rsidP="00AB0660"/>
        </w:tc>
        <w:tc>
          <w:tcPr>
            <w:tcW w:w="2520" w:type="dxa"/>
          </w:tcPr>
          <w:p w14:paraId="64545906" w14:textId="77777777" w:rsidR="008E502D" w:rsidRDefault="008E502D" w:rsidP="00AB0660"/>
        </w:tc>
        <w:tc>
          <w:tcPr>
            <w:tcW w:w="1255" w:type="dxa"/>
          </w:tcPr>
          <w:p w14:paraId="12E833AB" w14:textId="77777777" w:rsidR="008E502D" w:rsidRDefault="008E502D" w:rsidP="00AB0660"/>
        </w:tc>
      </w:tr>
      <w:tr w:rsidR="008E502D" w14:paraId="16302F35" w14:textId="77777777" w:rsidTr="00AB0660">
        <w:trPr>
          <w:trHeight w:val="440"/>
        </w:trPr>
        <w:tc>
          <w:tcPr>
            <w:tcW w:w="2785" w:type="dxa"/>
          </w:tcPr>
          <w:p w14:paraId="7BCBEC14" w14:textId="77777777" w:rsidR="008E502D" w:rsidRDefault="008E502D" w:rsidP="00AB0660"/>
        </w:tc>
        <w:tc>
          <w:tcPr>
            <w:tcW w:w="2790" w:type="dxa"/>
          </w:tcPr>
          <w:p w14:paraId="592CAFC7" w14:textId="77777777" w:rsidR="008E502D" w:rsidRDefault="008E502D" w:rsidP="00AB0660"/>
        </w:tc>
        <w:tc>
          <w:tcPr>
            <w:tcW w:w="2520" w:type="dxa"/>
          </w:tcPr>
          <w:p w14:paraId="22605084" w14:textId="77777777" w:rsidR="008E502D" w:rsidRDefault="008E502D" w:rsidP="00AB0660"/>
        </w:tc>
        <w:tc>
          <w:tcPr>
            <w:tcW w:w="1255" w:type="dxa"/>
          </w:tcPr>
          <w:p w14:paraId="63FDAF05" w14:textId="77777777" w:rsidR="008E502D" w:rsidRDefault="008E502D" w:rsidP="00AB0660"/>
        </w:tc>
      </w:tr>
      <w:tr w:rsidR="008E502D" w14:paraId="68858F5A" w14:textId="77777777" w:rsidTr="00AB0660">
        <w:trPr>
          <w:trHeight w:val="440"/>
        </w:trPr>
        <w:tc>
          <w:tcPr>
            <w:tcW w:w="2785" w:type="dxa"/>
          </w:tcPr>
          <w:p w14:paraId="518FB64E" w14:textId="77777777" w:rsidR="008E502D" w:rsidRDefault="008E502D" w:rsidP="00AB0660"/>
        </w:tc>
        <w:tc>
          <w:tcPr>
            <w:tcW w:w="2790" w:type="dxa"/>
          </w:tcPr>
          <w:p w14:paraId="1151B511" w14:textId="77777777" w:rsidR="008E502D" w:rsidRDefault="008E502D" w:rsidP="00AB0660"/>
        </w:tc>
        <w:tc>
          <w:tcPr>
            <w:tcW w:w="2520" w:type="dxa"/>
          </w:tcPr>
          <w:p w14:paraId="069C01C7" w14:textId="77777777" w:rsidR="008E502D" w:rsidRDefault="008E502D" w:rsidP="00AB0660"/>
        </w:tc>
        <w:tc>
          <w:tcPr>
            <w:tcW w:w="1255" w:type="dxa"/>
          </w:tcPr>
          <w:p w14:paraId="29FCF667" w14:textId="77777777" w:rsidR="008E502D" w:rsidRDefault="008E502D" w:rsidP="00AB0660"/>
        </w:tc>
      </w:tr>
      <w:tr w:rsidR="008E502D" w14:paraId="015AE5F5" w14:textId="77777777" w:rsidTr="00AB0660">
        <w:trPr>
          <w:trHeight w:val="440"/>
        </w:trPr>
        <w:tc>
          <w:tcPr>
            <w:tcW w:w="2785" w:type="dxa"/>
          </w:tcPr>
          <w:p w14:paraId="66D969E7" w14:textId="77777777" w:rsidR="008E502D" w:rsidRDefault="008E502D" w:rsidP="00AB0660"/>
        </w:tc>
        <w:tc>
          <w:tcPr>
            <w:tcW w:w="2790" w:type="dxa"/>
          </w:tcPr>
          <w:p w14:paraId="3DC0A693" w14:textId="77777777" w:rsidR="008E502D" w:rsidRDefault="008E502D" w:rsidP="00AB0660"/>
        </w:tc>
        <w:tc>
          <w:tcPr>
            <w:tcW w:w="2520" w:type="dxa"/>
          </w:tcPr>
          <w:p w14:paraId="22C31F35" w14:textId="77777777" w:rsidR="008E502D" w:rsidRDefault="008E502D" w:rsidP="00AB0660"/>
        </w:tc>
        <w:tc>
          <w:tcPr>
            <w:tcW w:w="1255" w:type="dxa"/>
          </w:tcPr>
          <w:p w14:paraId="32910ADF" w14:textId="77777777" w:rsidR="008E502D" w:rsidRDefault="008E502D" w:rsidP="00AB0660"/>
        </w:tc>
      </w:tr>
      <w:tr w:rsidR="008E502D" w14:paraId="5CA3B03A" w14:textId="77777777" w:rsidTr="00AB0660">
        <w:trPr>
          <w:trHeight w:val="440"/>
        </w:trPr>
        <w:tc>
          <w:tcPr>
            <w:tcW w:w="2785" w:type="dxa"/>
          </w:tcPr>
          <w:p w14:paraId="17348C6C" w14:textId="77777777" w:rsidR="008E502D" w:rsidRDefault="008E502D" w:rsidP="00AB0660"/>
        </w:tc>
        <w:tc>
          <w:tcPr>
            <w:tcW w:w="2790" w:type="dxa"/>
          </w:tcPr>
          <w:p w14:paraId="55FBC95A" w14:textId="77777777" w:rsidR="008E502D" w:rsidRDefault="008E502D" w:rsidP="00AB0660"/>
        </w:tc>
        <w:tc>
          <w:tcPr>
            <w:tcW w:w="2520" w:type="dxa"/>
          </w:tcPr>
          <w:p w14:paraId="376856ED" w14:textId="77777777" w:rsidR="008E502D" w:rsidRDefault="008E502D" w:rsidP="00AB0660"/>
        </w:tc>
        <w:tc>
          <w:tcPr>
            <w:tcW w:w="1255" w:type="dxa"/>
          </w:tcPr>
          <w:p w14:paraId="38DBA05C" w14:textId="77777777" w:rsidR="008E502D" w:rsidRDefault="008E502D" w:rsidP="00AB0660"/>
        </w:tc>
      </w:tr>
      <w:tr w:rsidR="00BA702F" w14:paraId="7CDD8A61" w14:textId="77777777" w:rsidTr="00AB0660">
        <w:trPr>
          <w:trHeight w:val="440"/>
        </w:trPr>
        <w:tc>
          <w:tcPr>
            <w:tcW w:w="2785" w:type="dxa"/>
          </w:tcPr>
          <w:p w14:paraId="620E7461" w14:textId="77777777" w:rsidR="00BA702F" w:rsidRDefault="00BA702F" w:rsidP="00AB0660"/>
        </w:tc>
        <w:tc>
          <w:tcPr>
            <w:tcW w:w="2790" w:type="dxa"/>
          </w:tcPr>
          <w:p w14:paraId="5F93971C" w14:textId="77777777" w:rsidR="00BA702F" w:rsidRDefault="00BA702F" w:rsidP="00AB0660"/>
        </w:tc>
        <w:tc>
          <w:tcPr>
            <w:tcW w:w="2520" w:type="dxa"/>
          </w:tcPr>
          <w:p w14:paraId="3C190043" w14:textId="77777777" w:rsidR="00BA702F" w:rsidRDefault="00BA702F" w:rsidP="00AB0660"/>
        </w:tc>
        <w:tc>
          <w:tcPr>
            <w:tcW w:w="1255" w:type="dxa"/>
          </w:tcPr>
          <w:p w14:paraId="262BE42E" w14:textId="77777777" w:rsidR="00BA702F" w:rsidRDefault="00BA702F" w:rsidP="00AB0660"/>
        </w:tc>
      </w:tr>
    </w:tbl>
    <w:p w14:paraId="5D2BB5EA" w14:textId="77777777" w:rsidR="008E502D" w:rsidRDefault="008E502D"/>
    <w:sectPr w:rsidR="008E50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53D7" w14:textId="77777777" w:rsidR="008E502D" w:rsidRDefault="008E502D" w:rsidP="008E502D">
      <w:pPr>
        <w:spacing w:after="0" w:line="240" w:lineRule="auto"/>
      </w:pPr>
      <w:r>
        <w:separator/>
      </w:r>
    </w:p>
  </w:endnote>
  <w:endnote w:type="continuationSeparator" w:id="0">
    <w:p w14:paraId="199E627A" w14:textId="77777777" w:rsidR="008E502D" w:rsidRDefault="008E502D" w:rsidP="008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3CE9" w14:textId="77777777" w:rsidR="008E502D" w:rsidRDefault="008E502D" w:rsidP="008E502D">
      <w:pPr>
        <w:spacing w:after="0" w:line="240" w:lineRule="auto"/>
      </w:pPr>
      <w:r>
        <w:separator/>
      </w:r>
    </w:p>
  </w:footnote>
  <w:footnote w:type="continuationSeparator" w:id="0">
    <w:p w14:paraId="1FA29D78" w14:textId="77777777" w:rsidR="008E502D" w:rsidRDefault="008E502D" w:rsidP="008E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EAFB" w14:textId="53E1A2AA" w:rsidR="008E502D" w:rsidRPr="008E502D" w:rsidRDefault="008E502D">
    <w:pPr>
      <w:pStyle w:val="Header"/>
      <w:rPr>
        <w:sz w:val="28"/>
        <w:szCs w:val="28"/>
      </w:rPr>
    </w:pPr>
    <w:r w:rsidRPr="009B0010">
      <w:rPr>
        <w:rFonts w:cstheme="minorHAnsi"/>
        <w:noProof/>
        <w:sz w:val="40"/>
        <w:szCs w:val="32"/>
      </w:rPr>
      <w:drawing>
        <wp:anchor distT="0" distB="0" distL="114300" distR="114300" simplePos="0" relativeHeight="251659264" behindDoc="0" locked="0" layoutInCell="1" allowOverlap="1" wp14:anchorId="11B17BC3" wp14:editId="60E5A7AD">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022EB006EA1F45B28F577C6D5F29805E"/>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r>
      <w:rPr>
        <w:sz w:val="28"/>
        <w:szCs w:val="28"/>
      </w:rPr>
      <w:t xml:space="preserve"> </w:t>
    </w:r>
    <w:r w:rsidR="00587B86">
      <w:rPr>
        <w:sz w:val="28"/>
        <w:szCs w:val="28"/>
      </w:rPr>
      <w:t>Backflow</w:t>
    </w:r>
    <w:r w:rsidR="00DD3E56">
      <w:rPr>
        <w:sz w:val="28"/>
        <w:szCs w:val="28"/>
      </w:rPr>
      <w:t>/Cross-Connection</w:t>
    </w:r>
    <w:r>
      <w:rPr>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18C"/>
    <w:multiLevelType w:val="hybridMultilevel"/>
    <w:tmpl w:val="93FE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A6A"/>
    <w:multiLevelType w:val="hybridMultilevel"/>
    <w:tmpl w:val="296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10B45"/>
    <w:multiLevelType w:val="hybridMultilevel"/>
    <w:tmpl w:val="14A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27111"/>
    <w:multiLevelType w:val="hybridMultilevel"/>
    <w:tmpl w:val="DAD2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427574">
    <w:abstractNumId w:val="1"/>
  </w:num>
  <w:num w:numId="2" w16cid:durableId="1765612884">
    <w:abstractNumId w:val="2"/>
  </w:num>
  <w:num w:numId="3" w16cid:durableId="1608738204">
    <w:abstractNumId w:val="3"/>
  </w:num>
  <w:num w:numId="4" w16cid:durableId="1358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2D"/>
    <w:rsid w:val="00106B44"/>
    <w:rsid w:val="00120D67"/>
    <w:rsid w:val="00291BDC"/>
    <w:rsid w:val="002B7185"/>
    <w:rsid w:val="00587B86"/>
    <w:rsid w:val="007D07AA"/>
    <w:rsid w:val="00863724"/>
    <w:rsid w:val="008973D8"/>
    <w:rsid w:val="008E502D"/>
    <w:rsid w:val="00B44BEC"/>
    <w:rsid w:val="00BA702F"/>
    <w:rsid w:val="00BE1503"/>
    <w:rsid w:val="00D9641B"/>
    <w:rsid w:val="00DD3E56"/>
    <w:rsid w:val="00E660AE"/>
    <w:rsid w:val="00EB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E920"/>
  <w15:chartTrackingRefBased/>
  <w15:docId w15:val="{8D97E6C6-F69E-4AA4-B710-2098043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2D"/>
  </w:style>
  <w:style w:type="paragraph" w:styleId="Heading1">
    <w:name w:val="heading 1"/>
    <w:basedOn w:val="Normal"/>
    <w:next w:val="Normal"/>
    <w:link w:val="Heading1Char"/>
    <w:uiPriority w:val="9"/>
    <w:qFormat/>
    <w:rsid w:val="008E5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2D"/>
  </w:style>
  <w:style w:type="paragraph" w:styleId="Footer">
    <w:name w:val="footer"/>
    <w:basedOn w:val="Normal"/>
    <w:link w:val="FooterChar"/>
    <w:uiPriority w:val="99"/>
    <w:unhideWhenUsed/>
    <w:rsid w:val="008E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2D"/>
  </w:style>
  <w:style w:type="character" w:customStyle="1" w:styleId="Heading1Char">
    <w:name w:val="Heading 1 Char"/>
    <w:basedOn w:val="DefaultParagraphFont"/>
    <w:link w:val="Heading1"/>
    <w:uiPriority w:val="9"/>
    <w:rsid w:val="008E50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E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EB006EA1F45B28F577C6D5F29805E"/>
        <w:category>
          <w:name w:val="General"/>
          <w:gallery w:val="placeholder"/>
        </w:category>
        <w:types>
          <w:type w:val="bbPlcHdr"/>
        </w:types>
        <w:behaviors>
          <w:behavior w:val="content"/>
        </w:behaviors>
        <w:guid w:val="{DA723A91-A291-4915-93D8-0247EC5048C9}"/>
      </w:docPartPr>
      <w:docPartBody>
        <w:p w:rsidR="008543D6" w:rsidRDefault="002B2D9A" w:rsidP="002B2D9A">
          <w:pPr>
            <w:pStyle w:val="022EB006EA1F45B28F577C6D5F29805E"/>
          </w:pPr>
          <w:r w:rsidRPr="002E5F93">
            <w:rPr>
              <w:color w:val="7F7F7F" w:themeColor="text1" w:themeTint="80"/>
            </w:rPr>
            <w:t>[Water System Name]</w:t>
          </w:r>
        </w:p>
      </w:docPartBody>
    </w:docPart>
    <w:docPart>
      <w:docPartPr>
        <w:name w:val="9F41127E7D4D4461B4611944C379AECE"/>
        <w:category>
          <w:name w:val="General"/>
          <w:gallery w:val="placeholder"/>
        </w:category>
        <w:types>
          <w:type w:val="bbPlcHdr"/>
        </w:types>
        <w:behaviors>
          <w:behavior w:val="content"/>
        </w:behaviors>
        <w:guid w:val="{859F0B9A-2A70-4F7D-AC68-2CB556453C2E}"/>
      </w:docPartPr>
      <w:docPartBody>
        <w:p w:rsidR="008543D6" w:rsidRDefault="002B2D9A" w:rsidP="002B2D9A">
          <w:pPr>
            <w:pStyle w:val="9F41127E7D4D4461B4611944C379AECE"/>
          </w:pPr>
          <w:r w:rsidRPr="002E5F93">
            <w:rPr>
              <w:color w:val="7F7F7F" w:themeColor="text1" w:themeTint="80"/>
            </w:rPr>
            <w:t>[Water System Name]</w:t>
          </w:r>
        </w:p>
      </w:docPartBody>
    </w:docPart>
    <w:docPart>
      <w:docPartPr>
        <w:name w:val="9DC348C9B6AC412B97311DE9FF490065"/>
        <w:category>
          <w:name w:val="General"/>
          <w:gallery w:val="placeholder"/>
        </w:category>
        <w:types>
          <w:type w:val="bbPlcHdr"/>
        </w:types>
        <w:behaviors>
          <w:behavior w:val="content"/>
        </w:behaviors>
        <w:guid w:val="{F0D40B43-A3C5-441B-AB14-9915BA02CBE9}"/>
      </w:docPartPr>
      <w:docPartBody>
        <w:p w:rsidR="004751F4" w:rsidRDefault="008543D6" w:rsidP="008543D6">
          <w:pPr>
            <w:pStyle w:val="9DC348C9B6AC412B97311DE9FF490065"/>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9A"/>
    <w:rsid w:val="002B2D9A"/>
    <w:rsid w:val="004751F4"/>
    <w:rsid w:val="0085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EB006EA1F45B28F577C6D5F29805E">
    <w:name w:val="022EB006EA1F45B28F577C6D5F29805E"/>
    <w:rsid w:val="002B2D9A"/>
  </w:style>
  <w:style w:type="paragraph" w:customStyle="1" w:styleId="9F41127E7D4D4461B4611944C379AECE">
    <w:name w:val="9F41127E7D4D4461B4611944C379AECE"/>
    <w:rsid w:val="002B2D9A"/>
  </w:style>
  <w:style w:type="paragraph" w:customStyle="1" w:styleId="9DC348C9B6AC412B97311DE9FF490065">
    <w:name w:val="9DC348C9B6AC412B97311DE9FF490065"/>
    <w:rsid w:val="00854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4</cp:revision>
  <dcterms:created xsi:type="dcterms:W3CDTF">2024-01-08T15:37:00Z</dcterms:created>
  <dcterms:modified xsi:type="dcterms:W3CDTF">2024-01-08T16:51:00Z</dcterms:modified>
</cp:coreProperties>
</file>