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B53B5" w14:textId="7FD75EAF" w:rsidR="00685A6C" w:rsidRPr="00960236" w:rsidRDefault="00555057" w:rsidP="00960236">
      <w:pPr>
        <w:jc w:val="center"/>
        <w:rPr>
          <w:b/>
          <w:u w:val="single"/>
        </w:rPr>
      </w:pPr>
      <w:r>
        <w:rPr>
          <w:b/>
          <w:u w:val="single"/>
        </w:rPr>
        <w:t xml:space="preserve">VOCA </w:t>
      </w:r>
      <w:r w:rsidR="000709F0">
        <w:rPr>
          <w:b/>
          <w:u w:val="single"/>
        </w:rPr>
        <w:t>Special Conditions</w:t>
      </w:r>
      <w:r w:rsidR="00160FEF">
        <w:rPr>
          <w:b/>
          <w:u w:val="single"/>
        </w:rPr>
        <w:t xml:space="preserve"> </w:t>
      </w:r>
      <w:r w:rsidR="005041E4">
        <w:rPr>
          <w:b/>
          <w:u w:val="single"/>
        </w:rPr>
        <w:t>202</w:t>
      </w:r>
      <w:r w:rsidR="000709F0">
        <w:rPr>
          <w:b/>
          <w:u w:val="single"/>
        </w:rPr>
        <w:t>3</w:t>
      </w:r>
      <w:r w:rsidR="009D03CC">
        <w:rPr>
          <w:b/>
          <w:u w:val="single"/>
        </w:rPr>
        <w:t xml:space="preserve"> </w:t>
      </w:r>
    </w:p>
    <w:p w14:paraId="6F5703E5" w14:textId="11E12C35" w:rsidR="005D2135" w:rsidRDefault="002831D7" w:rsidP="009C71BD">
      <w:pPr>
        <w:pStyle w:val="ListParagraph"/>
      </w:pPr>
      <w:r>
        <w:t>These certified assurance</w:t>
      </w:r>
      <w:r w:rsidR="00403BE0">
        <w:t>s</w:t>
      </w:r>
      <w:r>
        <w:t xml:space="preserve"> are for VOCA </w:t>
      </w:r>
      <w:r w:rsidR="00967089">
        <w:t>Sub</w:t>
      </w:r>
      <w:r w:rsidR="00E1668F">
        <w:t>awards</w:t>
      </w:r>
      <w:r w:rsidR="00967089">
        <w:t xml:space="preserve"> funde</w:t>
      </w:r>
      <w:r w:rsidR="008D487E">
        <w:t xml:space="preserve">d in whole or in part under </w:t>
      </w:r>
      <w:r w:rsidR="00D5714F" w:rsidRPr="00D5714F">
        <w:t>15POVC-2</w:t>
      </w:r>
      <w:r w:rsidR="000709F0">
        <w:t>3</w:t>
      </w:r>
      <w:r w:rsidR="00D5714F" w:rsidRPr="00D5714F">
        <w:t>-GG-00</w:t>
      </w:r>
      <w:r w:rsidR="000709F0">
        <w:t>408</w:t>
      </w:r>
      <w:r w:rsidR="00D5714F" w:rsidRPr="00D5714F">
        <w:t>-ASSI</w:t>
      </w:r>
      <w:r w:rsidR="008D487E">
        <w:t>, effective 10/1/202</w:t>
      </w:r>
      <w:r w:rsidR="000709F0">
        <w:t>3</w:t>
      </w:r>
      <w:r>
        <w:t xml:space="preserve">.  </w:t>
      </w:r>
      <w:r w:rsidR="00173658">
        <w:t>This document is subject to change pending award by OVC.</w:t>
      </w:r>
      <w:r>
        <w:t xml:space="preserve"> </w:t>
      </w:r>
      <w:r w:rsidR="0038633F">
        <w:t xml:space="preserve">Hyperlinks to important federal laws can be found throughout this document.  Click on the blue links to open the hyperlink and read the corresponding federal law and/or </w:t>
      </w:r>
      <w:r w:rsidR="0082713C">
        <w:t>grant requirements</w:t>
      </w:r>
      <w:r w:rsidR="0038633F">
        <w:t xml:space="preserve"> pertaining to each of the certified assurances.</w:t>
      </w:r>
      <w:r w:rsidR="00403BE0">
        <w:t xml:space="preserve"> </w:t>
      </w:r>
      <w:r w:rsidR="00BA509B">
        <w:t xml:space="preserve">  This document should be </w:t>
      </w:r>
      <w:r w:rsidR="00D87A34">
        <w:t>signed by the Authorizing Official, Project Director and</w:t>
      </w:r>
      <w:r w:rsidR="00BA509B">
        <w:t xml:space="preserve"> Financial Officer</w:t>
      </w:r>
      <w:r w:rsidR="00D87A34">
        <w:t xml:space="preserve"> listed on the VOCA Grant.  In addition, this document should be</w:t>
      </w:r>
      <w:r w:rsidR="00D87A34" w:rsidRPr="00D87A34">
        <w:t xml:space="preserve"> </w:t>
      </w:r>
      <w:r w:rsidR="00D87A34">
        <w:t>shar</w:t>
      </w:r>
      <w:r w:rsidR="008A62AD">
        <w:t>ed with VOCA grant-funded staff.</w:t>
      </w:r>
    </w:p>
    <w:p w14:paraId="7DC7E6D1" w14:textId="77777777" w:rsidR="00CC5251" w:rsidRDefault="00CC5251" w:rsidP="009C71BD">
      <w:pPr>
        <w:pStyle w:val="ListParagraph"/>
      </w:pPr>
    </w:p>
    <w:p w14:paraId="3806DD61" w14:textId="2786F4B2" w:rsidR="00CC5251" w:rsidRPr="009438BC" w:rsidRDefault="0058314E" w:rsidP="00CC5251">
      <w:pPr>
        <w:autoSpaceDE w:val="0"/>
        <w:autoSpaceDN w:val="0"/>
        <w:adjustRightInd w:val="0"/>
        <w:spacing w:after="0" w:line="240" w:lineRule="auto"/>
        <w:rPr>
          <w:rFonts w:cstheme="minorHAnsi"/>
          <w:b/>
          <w:bCs/>
          <w:u w:val="single"/>
        </w:rPr>
      </w:pPr>
      <w:r w:rsidRPr="0058314E">
        <w:rPr>
          <w:rFonts w:cstheme="minorHAnsi"/>
          <w:b/>
          <w:bCs/>
          <w:u w:val="single"/>
        </w:rPr>
        <w:t>1</w:t>
      </w:r>
      <w:r w:rsidR="00CC5251" w:rsidRPr="0058314E">
        <w:rPr>
          <w:rFonts w:cstheme="minorHAnsi"/>
          <w:b/>
          <w:bCs/>
          <w:u w:val="single"/>
        </w:rPr>
        <w:t>. Compliance with restrictions on the use of federal funds – prohibited and controlled equipment under OJP Awards</w:t>
      </w:r>
    </w:p>
    <w:p w14:paraId="7A67A5EE" w14:textId="77777777" w:rsidR="00CC5251" w:rsidRDefault="00CC5251" w:rsidP="00CC5251">
      <w:pPr>
        <w:pStyle w:val="ListParagraph"/>
      </w:pPr>
    </w:p>
    <w:p w14:paraId="7555978A" w14:textId="77777777" w:rsidR="00CC5251" w:rsidRDefault="00CC5251" w:rsidP="00CC5251">
      <w:pPr>
        <w:pStyle w:val="ListParagraph"/>
      </w:pPr>
      <w:r>
        <w:t xml:space="preserve">Consistent with Executive Order 14074, “Advancing Effective, Accountable Policing and Criminal Justice Practices to Enhance Public Trust and Public Safety, </w:t>
      </w:r>
      <w:proofErr w:type="gramStart"/>
      <w:r>
        <w:t>“ OJP</w:t>
      </w:r>
      <w:proofErr w:type="gramEnd"/>
      <w:r>
        <w:t xml:space="preserve"> has prohibited the use of federal funds under this award for purchases or transfers of specified equipment by law enforcement agencies. I addition, OJP requires the subgrantee to put in place specified controls prior to using federal grant funds under this award to acquire or transfer any property identified on the “controlled equipment” list. The details of the requirement are posted on the OJP web site at</w:t>
      </w:r>
      <w:hyperlink r:id="rId8" w:history="1">
        <w:r w:rsidRPr="00D34AD4">
          <w:rPr>
            <w:rStyle w:val="Hyperlink"/>
          </w:rPr>
          <w:t>https://www.ojp.gov/funding/explore/prohibited-and-controlled-equipment</w:t>
        </w:r>
      </w:hyperlink>
      <w:r>
        <w:t xml:space="preserve"> (Award condition: Compliance with restrictions on the use of federal funds – prohibited and controlled equipment under OJP awards), and are incorporated by reference here. </w:t>
      </w:r>
    </w:p>
    <w:p w14:paraId="0DB9A4D1" w14:textId="77777777" w:rsidR="00CC5251" w:rsidRDefault="00CC5251" w:rsidP="00CC5251">
      <w:pPr>
        <w:pStyle w:val="ListParagraph"/>
      </w:pPr>
    </w:p>
    <w:p w14:paraId="71780884" w14:textId="08D91DD2" w:rsidR="00CC5251" w:rsidRPr="0058314E" w:rsidRDefault="0058314E" w:rsidP="00CC5251">
      <w:pPr>
        <w:pStyle w:val="ListParagraph"/>
        <w:rPr>
          <w:b/>
          <w:u w:val="single"/>
        </w:rPr>
      </w:pPr>
      <w:r w:rsidRPr="0058314E">
        <w:rPr>
          <w:b/>
          <w:u w:val="single"/>
        </w:rPr>
        <w:t>2</w:t>
      </w:r>
      <w:r w:rsidR="00CC5251" w:rsidRPr="0058314E">
        <w:rPr>
          <w:b/>
          <w:u w:val="single"/>
        </w:rPr>
        <w:t>.  Compliance with DOJ regulations pertaining to civil rights and nondiscrimination regulations – 28 C.F.R. Part 54</w:t>
      </w:r>
    </w:p>
    <w:p w14:paraId="24EBB51A" w14:textId="77777777" w:rsidR="00CC5251" w:rsidRPr="0058314E" w:rsidRDefault="00CC5251" w:rsidP="00CC5251">
      <w:pPr>
        <w:pStyle w:val="ListParagraph"/>
      </w:pPr>
    </w:p>
    <w:p w14:paraId="018F77BF" w14:textId="12D672F5" w:rsidR="00CC5251" w:rsidRPr="0058314E" w:rsidRDefault="00CC5251" w:rsidP="00CC5251">
      <w:pPr>
        <w:pStyle w:val="ListParagraph"/>
      </w:pPr>
      <w:r w:rsidRPr="0058314E">
        <w:t xml:space="preserve">The </w:t>
      </w:r>
      <w:r w:rsidR="002153AE">
        <w:t>subgrantee</w:t>
      </w:r>
      <w:r w:rsidRPr="0058314E">
        <w:t xml:space="preserve"> must comply with all applicable requirements of </w:t>
      </w:r>
      <w:hyperlink r:id="rId9" w:history="1">
        <w:r w:rsidRPr="0058314E">
          <w:rPr>
            <w:rStyle w:val="Hyperlink"/>
          </w:rPr>
          <w:t>28 C.F.R. Part 54</w:t>
        </w:r>
      </w:hyperlink>
      <w:r w:rsidRPr="0058314E">
        <w:t>, which relates to nondiscrimination on the basis of sex in certain “education programs.”</w:t>
      </w:r>
    </w:p>
    <w:p w14:paraId="367995E3" w14:textId="77777777" w:rsidR="00CC5251" w:rsidRPr="0058314E" w:rsidRDefault="00CC5251" w:rsidP="00CC5251">
      <w:pPr>
        <w:pStyle w:val="ListParagraph"/>
      </w:pPr>
    </w:p>
    <w:p w14:paraId="42D69A0F" w14:textId="69E88452" w:rsidR="0058314E" w:rsidRPr="007B140D" w:rsidRDefault="0058314E" w:rsidP="0058314E">
      <w:pPr>
        <w:pStyle w:val="ListParagraph"/>
        <w:rPr>
          <w:b/>
          <w:u w:val="single"/>
        </w:rPr>
      </w:pPr>
      <w:r w:rsidRPr="0058314E">
        <w:rPr>
          <w:b/>
          <w:u w:val="single"/>
        </w:rPr>
        <w:t>3.  Compliance with 41 U.S.C. 4712 (including prohibitions on reprisal; notice to employees)</w:t>
      </w:r>
    </w:p>
    <w:p w14:paraId="3DE10DB0" w14:textId="77777777" w:rsidR="0058314E" w:rsidRPr="007B140D" w:rsidRDefault="0058314E" w:rsidP="0058314E">
      <w:pPr>
        <w:pStyle w:val="ListParagraph"/>
      </w:pPr>
    </w:p>
    <w:p w14:paraId="7DD6E36A" w14:textId="07EBE7ED" w:rsidR="0058314E" w:rsidRPr="007B140D" w:rsidRDefault="0058314E" w:rsidP="0058314E">
      <w:pPr>
        <w:pStyle w:val="ListParagraph"/>
      </w:pPr>
      <w:r w:rsidRPr="007B140D">
        <w:t xml:space="preserve">The </w:t>
      </w:r>
      <w:r w:rsidR="002153AE">
        <w:t>subgrantee</w:t>
      </w:r>
      <w:r w:rsidRPr="007B140D">
        <w:t xml:space="preserve"> must comply with, and is subject to, all applicable provisions of </w:t>
      </w:r>
      <w:hyperlink r:id="rId10" w:history="1">
        <w:r w:rsidRPr="007B140D">
          <w:rPr>
            <w:rStyle w:val="Hyperlink"/>
          </w:rPr>
          <w:t>41 U.S.C. 4712</w:t>
        </w:r>
      </w:hyperlink>
      <w:r w:rsidRPr="007B140D">
        <w:t xml:space="preserve">, including all applicable provisions that prohibit, under specified circumstances, discrimination against an employee as reprisal for the employee’s disclosure of information related to gross mismanagement of a federal grant, a gross waste of federal funds, an abuse of authority relating to a federal grant, a substantial and specific danger to public health or safety, or a violation of law, rule, or regulation related to a federal grant.  </w:t>
      </w:r>
    </w:p>
    <w:p w14:paraId="37DF487A" w14:textId="77777777" w:rsidR="0058314E" w:rsidRPr="007B140D" w:rsidRDefault="0058314E" w:rsidP="0058314E">
      <w:pPr>
        <w:pStyle w:val="ListParagraph"/>
      </w:pPr>
    </w:p>
    <w:p w14:paraId="0BEC4A9D" w14:textId="6721FBAC" w:rsidR="0058314E" w:rsidRPr="007B140D" w:rsidRDefault="0058314E" w:rsidP="0058314E">
      <w:pPr>
        <w:pStyle w:val="ListParagraph"/>
      </w:pPr>
      <w:r w:rsidRPr="007B140D">
        <w:t xml:space="preserve">The </w:t>
      </w:r>
      <w:r w:rsidR="002153AE">
        <w:t>subgrantee</w:t>
      </w:r>
      <w:r w:rsidR="002153AE" w:rsidRPr="007B140D">
        <w:t xml:space="preserve"> </w:t>
      </w:r>
      <w:r w:rsidRPr="007B140D">
        <w:t xml:space="preserve">t must also inform its employees, in writing (and in the predominant native language of the workforce), of employee rights and remedies under </w:t>
      </w:r>
      <w:hyperlink r:id="rId11" w:history="1">
        <w:r w:rsidRPr="007B140D">
          <w:rPr>
            <w:rStyle w:val="Hyperlink"/>
          </w:rPr>
          <w:t>41 U.S.C. 4712</w:t>
        </w:r>
      </w:hyperlink>
      <w:r w:rsidRPr="007B140D">
        <w:t xml:space="preserve">.  </w:t>
      </w:r>
    </w:p>
    <w:p w14:paraId="02F717CB" w14:textId="77777777" w:rsidR="0058314E" w:rsidRPr="007B140D" w:rsidRDefault="0058314E" w:rsidP="0058314E">
      <w:pPr>
        <w:pStyle w:val="ListParagraph"/>
      </w:pPr>
    </w:p>
    <w:p w14:paraId="5C588768" w14:textId="07204809" w:rsidR="0058314E" w:rsidRPr="007B140D" w:rsidRDefault="0058314E" w:rsidP="0058314E">
      <w:pPr>
        <w:pStyle w:val="ListParagraph"/>
      </w:pPr>
      <w:r w:rsidRPr="007B140D">
        <w:lastRenderedPageBreak/>
        <w:t xml:space="preserve">Should a question arise as to the applicability of the provisions of </w:t>
      </w:r>
      <w:hyperlink r:id="rId12" w:history="1">
        <w:r w:rsidRPr="007B140D">
          <w:rPr>
            <w:rStyle w:val="Hyperlink"/>
          </w:rPr>
          <w:t>41 U.S.C. 4712</w:t>
        </w:r>
      </w:hyperlink>
      <w:r w:rsidRPr="007B140D">
        <w:t xml:space="preserve"> to this subaward, the </w:t>
      </w:r>
      <w:r w:rsidR="002153AE">
        <w:t>subgrantee</w:t>
      </w:r>
      <w:r w:rsidRPr="007B140D">
        <w:t xml:space="preserve"> is to contact the DAC for guidance.</w:t>
      </w:r>
    </w:p>
    <w:p w14:paraId="7CDFFD57" w14:textId="77777777" w:rsidR="00CC5251" w:rsidRDefault="00CC5251" w:rsidP="009C71BD">
      <w:pPr>
        <w:pStyle w:val="ListParagraph"/>
      </w:pPr>
    </w:p>
    <w:p w14:paraId="78376DF1" w14:textId="1AD1668E" w:rsidR="0058314E" w:rsidRDefault="0058314E" w:rsidP="0058314E">
      <w:pPr>
        <w:pStyle w:val="ListParagraph"/>
        <w:rPr>
          <w:b/>
          <w:u w:val="single"/>
        </w:rPr>
      </w:pPr>
      <w:r w:rsidRPr="0058314E">
        <w:rPr>
          <w:b/>
          <w:u w:val="single"/>
        </w:rPr>
        <w:t>4.  Applicability of Part 200 Uniform Requirements</w:t>
      </w:r>
    </w:p>
    <w:p w14:paraId="0181B290" w14:textId="77777777" w:rsidR="0058314E" w:rsidRDefault="0058314E" w:rsidP="0058314E">
      <w:pPr>
        <w:pStyle w:val="ListParagraph"/>
      </w:pPr>
    </w:p>
    <w:p w14:paraId="67ABE31A" w14:textId="77777777" w:rsidR="0058314E" w:rsidRDefault="0058314E" w:rsidP="0058314E">
      <w:pPr>
        <w:pStyle w:val="ListParagraph"/>
      </w:pPr>
      <w:r>
        <w:t xml:space="preserve">The Uniform Administrative Requirements, Cost Principles, and Audit Requirements in </w:t>
      </w:r>
      <w:hyperlink r:id="rId13" w:history="1">
        <w:r w:rsidRPr="00EB529C">
          <w:rPr>
            <w:rStyle w:val="Hyperlink"/>
          </w:rPr>
          <w:t>2 C.F.R. Part 200</w:t>
        </w:r>
      </w:hyperlink>
      <w:r>
        <w:t xml:space="preserve">, as adopted and supplemented by DOJ in </w:t>
      </w:r>
      <w:hyperlink r:id="rId14" w:history="1">
        <w:r w:rsidRPr="00EB529C">
          <w:rPr>
            <w:rStyle w:val="Hyperlink"/>
          </w:rPr>
          <w:t>2 C.F.R. Part 2800</w:t>
        </w:r>
      </w:hyperlink>
      <w:r>
        <w:t xml:space="preserve"> (together, the “</w:t>
      </w:r>
      <w:hyperlink r:id="rId15" w:history="1">
        <w:r w:rsidRPr="00EB529C">
          <w:rPr>
            <w:rStyle w:val="Hyperlink"/>
          </w:rPr>
          <w:t>Part 200 Uniform Requirements</w:t>
        </w:r>
      </w:hyperlink>
      <w:r>
        <w:t>”) apply to this current fiscal year award from OJP and all subawards.</w:t>
      </w:r>
    </w:p>
    <w:p w14:paraId="48343D67" w14:textId="77777777" w:rsidR="0058314E" w:rsidRDefault="0058314E" w:rsidP="0058314E">
      <w:pPr>
        <w:pStyle w:val="ListParagraph"/>
      </w:pPr>
    </w:p>
    <w:p w14:paraId="17247F5F" w14:textId="77777777" w:rsidR="0058314E" w:rsidRDefault="0058314E" w:rsidP="0058314E">
      <w:pPr>
        <w:pStyle w:val="ListParagraph"/>
      </w:pPr>
      <w:r w:rsidRPr="0023068E">
        <w:t xml:space="preserve">The Part 200 Uniform Requirements were first adopted by DOJ on December 26, 2014. If this </w:t>
      </w:r>
      <w:r>
        <w:t>current fiscal year</w:t>
      </w:r>
      <w:r w:rsidRPr="0023068E">
        <w:t xml:space="preserve"> award supplements funds previously awarded by OJP under the same award number (e.g., funds awarded during or before December 2014), the Part 200 Uniform Requirements apply with respect to all funds under that award number (regardless of the award date, and regardless of whether derived from the initial award or a supplemental award) that are obligated on or after the acceptance date of this </w:t>
      </w:r>
      <w:r>
        <w:t>current fiscal year</w:t>
      </w:r>
      <w:r w:rsidRPr="0023068E">
        <w:t xml:space="preserve"> award.</w:t>
      </w:r>
    </w:p>
    <w:p w14:paraId="6E372904" w14:textId="77777777" w:rsidR="0058314E" w:rsidRDefault="0058314E" w:rsidP="0058314E">
      <w:pPr>
        <w:pStyle w:val="ListParagraph"/>
      </w:pPr>
    </w:p>
    <w:p w14:paraId="552D5F8F" w14:textId="77777777" w:rsidR="0058314E" w:rsidRDefault="0058314E" w:rsidP="0058314E">
      <w:pPr>
        <w:pStyle w:val="ListParagraph"/>
      </w:pPr>
      <w:r>
        <w:t xml:space="preserve">For more information and resources on the </w:t>
      </w:r>
      <w:hyperlink r:id="rId16" w:history="1">
        <w:r w:rsidRPr="00EB529C">
          <w:rPr>
            <w:rStyle w:val="Hyperlink"/>
          </w:rPr>
          <w:t>Part 200 Uniform Requirements</w:t>
        </w:r>
      </w:hyperlink>
      <w:r>
        <w:t xml:space="preserve"> as they relate to OJP awards and subawards (“subgrants”), see the OJP website:  </w:t>
      </w:r>
      <w:hyperlink r:id="rId17" w:history="1">
        <w:r w:rsidRPr="00B03DDC">
          <w:rPr>
            <w:rStyle w:val="Hyperlink"/>
          </w:rPr>
          <w:t>https://ojp.gov/funding/Part200UniformRequirements.htm</w:t>
        </w:r>
      </w:hyperlink>
      <w:r>
        <w:t xml:space="preserve">. </w:t>
      </w:r>
    </w:p>
    <w:p w14:paraId="48B7DA60" w14:textId="77777777" w:rsidR="0058314E" w:rsidRDefault="0058314E" w:rsidP="0058314E">
      <w:pPr>
        <w:pStyle w:val="ListParagraph"/>
      </w:pPr>
    </w:p>
    <w:p w14:paraId="50415E27" w14:textId="6E84F8E7" w:rsidR="0058314E" w:rsidRDefault="0058314E" w:rsidP="0058314E">
      <w:pPr>
        <w:pStyle w:val="ListParagraph"/>
      </w:pPr>
      <w:r>
        <w:t xml:space="preserve">Record retention and access:  Records pertinent to the subaward that the </w:t>
      </w:r>
      <w:r w:rsidR="002153AE">
        <w:t>subgrantee</w:t>
      </w:r>
      <w:r>
        <w:t xml:space="preserve"> must retain is 6 ½ years from the date of submission of the </w:t>
      </w:r>
      <w:r w:rsidR="002153AE">
        <w:t>subgrantee</w:t>
      </w:r>
      <w:r w:rsidR="002153AE">
        <w:t>’s</w:t>
      </w:r>
      <w:r>
        <w:t xml:space="preserve"> final quarterly report.  During such time, the </w:t>
      </w:r>
      <w:r w:rsidR="002153AE">
        <w:t>subgrantee</w:t>
      </w:r>
      <w:r>
        <w:t xml:space="preserve"> must provide access, including performance measurement information, in addition to the financial records, supporting documents, statistical records, and other pertinent records indicated at </w:t>
      </w:r>
      <w:hyperlink r:id="rId18" w:history="1">
        <w:r w:rsidRPr="000C129C">
          <w:rPr>
            <w:rStyle w:val="Hyperlink"/>
          </w:rPr>
          <w:t>2 C.F.R. 200.33</w:t>
        </w:r>
        <w:r>
          <w:rPr>
            <w:rStyle w:val="Hyperlink"/>
          </w:rPr>
          <w:t>4</w:t>
        </w:r>
      </w:hyperlink>
      <w:r>
        <w:t>.</w:t>
      </w:r>
    </w:p>
    <w:p w14:paraId="76C5F0BB" w14:textId="77777777" w:rsidR="0058314E" w:rsidRDefault="0058314E" w:rsidP="0058314E">
      <w:pPr>
        <w:pStyle w:val="ListParagraph"/>
      </w:pPr>
    </w:p>
    <w:p w14:paraId="22B12BB9" w14:textId="382C305B" w:rsidR="0058314E" w:rsidRDefault="0058314E" w:rsidP="0058314E">
      <w:pPr>
        <w:pStyle w:val="ListParagraph"/>
      </w:pPr>
      <w:r>
        <w:t xml:space="preserve">In the event a subaward-related question arises from </w:t>
      </w:r>
      <w:r w:rsidRPr="00A11FFC">
        <w:t>documents or other materials prepared or distributed by OJP that may appear to conflict with, or differ in some way from, the</w:t>
      </w:r>
      <w:r>
        <w:t xml:space="preserve"> provisions of the </w:t>
      </w:r>
      <w:hyperlink r:id="rId19" w:history="1">
        <w:r w:rsidRPr="00EB529C">
          <w:rPr>
            <w:rStyle w:val="Hyperlink"/>
          </w:rPr>
          <w:t>Part 200 Uniform Requirements</w:t>
        </w:r>
      </w:hyperlink>
      <w:r>
        <w:t xml:space="preserve">, the </w:t>
      </w:r>
      <w:r w:rsidR="002153AE">
        <w:t>subgrantee</w:t>
      </w:r>
      <w:r w:rsidR="002153AE">
        <w:t xml:space="preserve"> </w:t>
      </w:r>
      <w:r>
        <w:t xml:space="preserve"> is to contact DAC promptly for clarification.</w:t>
      </w:r>
    </w:p>
    <w:p w14:paraId="7CDAFD61" w14:textId="77777777" w:rsidR="0058314E" w:rsidRDefault="0058314E" w:rsidP="009C71BD">
      <w:pPr>
        <w:pStyle w:val="ListParagraph"/>
      </w:pPr>
    </w:p>
    <w:p w14:paraId="4F561319" w14:textId="425E7865" w:rsidR="0058314E" w:rsidRPr="00CE3A86" w:rsidRDefault="0058314E" w:rsidP="0058314E">
      <w:pPr>
        <w:pStyle w:val="ListParagraph"/>
        <w:rPr>
          <w:b/>
          <w:u w:val="single"/>
        </w:rPr>
      </w:pPr>
      <w:r w:rsidRPr="0058314E">
        <w:rPr>
          <w:b/>
          <w:u w:val="single"/>
        </w:rPr>
        <w:t>5.  Compliance with applicable rules regarding approval, planning, and reporting of conferences, meetings, trainings, and other events.</w:t>
      </w:r>
    </w:p>
    <w:p w14:paraId="3427762E" w14:textId="77777777" w:rsidR="0058314E" w:rsidRDefault="0058314E" w:rsidP="0058314E">
      <w:pPr>
        <w:pStyle w:val="ListParagraph"/>
      </w:pPr>
    </w:p>
    <w:p w14:paraId="68EDA337" w14:textId="0E02F999" w:rsidR="0058314E" w:rsidRDefault="0058314E" w:rsidP="0058314E">
      <w:pPr>
        <w:pStyle w:val="ListParagraph"/>
      </w:pPr>
      <w:r>
        <w:t xml:space="preserve">The </w:t>
      </w:r>
      <w:r w:rsidR="002153AE">
        <w:t>subgrantee</w:t>
      </w:r>
      <w:r>
        <w:t xml:space="preserve"> agrees to comply with all applicable laws, regulations, policies, and official DOJ guidance (including specific cost limits, prior approval</w:t>
      </w:r>
      <w:r w:rsidRPr="00AF58CD">
        <w:t>,</w:t>
      </w:r>
      <w:r>
        <w:t xml:space="preserve"> and reporting requirements, where applicable) governing the use of federal funds for expenses related to conferences (as the term is defined by DOJ), including the provision of food and/or beverages at such conferences, </w:t>
      </w:r>
      <w:r w:rsidRPr="00AF58CD">
        <w:t>and costs of attendance at such conferences</w:t>
      </w:r>
      <w:r>
        <w:t>.</w:t>
      </w:r>
    </w:p>
    <w:p w14:paraId="7F9B7362" w14:textId="77777777" w:rsidR="0058314E" w:rsidRDefault="0058314E" w:rsidP="0058314E">
      <w:pPr>
        <w:pStyle w:val="ListParagraph"/>
      </w:pPr>
    </w:p>
    <w:p w14:paraId="09A660DB" w14:textId="77777777" w:rsidR="0058314E" w:rsidRDefault="0058314E" w:rsidP="0058314E">
      <w:pPr>
        <w:pStyle w:val="ListParagraph"/>
      </w:pPr>
      <w:r>
        <w:t xml:space="preserve">Information on the pertinent DOJ definition of conferences and the rules applicable to this subaward appears in the </w:t>
      </w:r>
      <w:hyperlink r:id="rId20" w:history="1">
        <w:r w:rsidRPr="00F15510">
          <w:rPr>
            <w:rStyle w:val="Hyperlink"/>
          </w:rPr>
          <w:t>DOJ Grants Financial Guide</w:t>
        </w:r>
      </w:hyperlink>
      <w:r>
        <w:rPr>
          <w:rStyle w:val="Hyperlink"/>
        </w:rPr>
        <w:t xml:space="preserve"> </w:t>
      </w:r>
      <w:r w:rsidRPr="000709F0">
        <w:rPr>
          <w:rStyle w:val="Hyperlink"/>
          <w:color w:val="000000" w:themeColor="text1"/>
          <w:u w:val="none"/>
        </w:rPr>
        <w:t>(currently</w:t>
      </w:r>
      <w:r w:rsidRPr="000709F0">
        <w:rPr>
          <w:rStyle w:val="Hyperlink"/>
          <w:color w:val="000000" w:themeColor="text1"/>
        </w:rPr>
        <w:t xml:space="preserve"> </w:t>
      </w:r>
      <w:r>
        <w:rPr>
          <w:rStyle w:val="Hyperlink"/>
          <w:color w:val="000000" w:themeColor="text1"/>
          <w:u w:val="none"/>
        </w:rPr>
        <w:t>as section 3.10 of “</w:t>
      </w:r>
      <w:proofErr w:type="spellStart"/>
      <w:r>
        <w:rPr>
          <w:rStyle w:val="Hyperlink"/>
          <w:color w:val="000000" w:themeColor="text1"/>
          <w:u w:val="none"/>
        </w:rPr>
        <w:t>Postaward</w:t>
      </w:r>
      <w:proofErr w:type="spellEnd"/>
      <w:r>
        <w:rPr>
          <w:rStyle w:val="Hyperlink"/>
          <w:color w:val="000000" w:themeColor="text1"/>
          <w:u w:val="none"/>
        </w:rPr>
        <w:t xml:space="preserve"> Requirements” in the DOJ Financial Guide</w:t>
      </w:r>
      <w:r>
        <w:t>.</w:t>
      </w:r>
    </w:p>
    <w:p w14:paraId="73E911A0" w14:textId="77777777" w:rsidR="0058314E" w:rsidRDefault="0058314E" w:rsidP="009C71BD">
      <w:pPr>
        <w:pStyle w:val="ListParagraph"/>
      </w:pPr>
    </w:p>
    <w:p w14:paraId="65BB61E3" w14:textId="77777777" w:rsidR="0058314E" w:rsidRPr="0058314E" w:rsidRDefault="0058314E" w:rsidP="0058314E">
      <w:pPr>
        <w:pStyle w:val="ListParagraph"/>
        <w:rPr>
          <w:b/>
          <w:u w:val="single"/>
        </w:rPr>
      </w:pPr>
      <w:r w:rsidRPr="0058314E">
        <w:rPr>
          <w:b/>
          <w:u w:val="single"/>
        </w:rPr>
        <w:t>6.  Requirement for data on performance and effectiveness under the subaward</w:t>
      </w:r>
    </w:p>
    <w:p w14:paraId="60A73839" w14:textId="77777777" w:rsidR="0058314E" w:rsidRPr="0058314E" w:rsidRDefault="0058314E" w:rsidP="0058314E">
      <w:pPr>
        <w:pStyle w:val="ListParagraph"/>
      </w:pPr>
    </w:p>
    <w:p w14:paraId="0A24DF17" w14:textId="38DA9D17" w:rsidR="0058314E" w:rsidRPr="0058314E" w:rsidRDefault="0058314E" w:rsidP="0058314E">
      <w:pPr>
        <w:pStyle w:val="ListParagraph"/>
      </w:pPr>
      <w:r w:rsidRPr="0058314E">
        <w:t xml:space="preserve">The </w:t>
      </w:r>
      <w:r w:rsidR="002153AE">
        <w:t>subgrantee</w:t>
      </w:r>
      <w:r w:rsidRPr="0058314E">
        <w:t xml:space="preserve"> is required to collect and maintain data that measure the performance and effectiveness of work under this VOCA subaward.  The data must be provided to DAC in a manner (including within the timeframes) specified by DAC.  Data is reported quarterly on a form referred to as the Performance Measurement Tool (PMT) provided by the DAC.  Data collection supports compliance with the Government Performance and Results Act (GPRA) and the GPRA Modernization Act of 2010, and other applicable laws.</w:t>
      </w:r>
    </w:p>
    <w:p w14:paraId="438F3CE9" w14:textId="77777777" w:rsidR="0058314E" w:rsidRPr="0058314E" w:rsidRDefault="0058314E" w:rsidP="0058314E">
      <w:pPr>
        <w:pStyle w:val="ListParagraph"/>
      </w:pPr>
    </w:p>
    <w:p w14:paraId="75F57CA3" w14:textId="1247F19F" w:rsidR="0058314E" w:rsidRDefault="0058314E" w:rsidP="0058314E">
      <w:pPr>
        <w:pStyle w:val="ListParagraph"/>
      </w:pPr>
      <w:r w:rsidRPr="0058314E">
        <w:t xml:space="preserve">The </w:t>
      </w:r>
      <w:proofErr w:type="gramStart"/>
      <w:r w:rsidR="002153AE">
        <w:t>subgrantee</w:t>
      </w:r>
      <w:r w:rsidR="002153AE" w:rsidRPr="0058314E">
        <w:t xml:space="preserve"> </w:t>
      </w:r>
      <w:r w:rsidRPr="0058314E">
        <w:t xml:space="preserve"> assures</w:t>
      </w:r>
      <w:proofErr w:type="gramEnd"/>
      <w:r w:rsidRPr="0058314E">
        <w:t xml:space="preserve"> that it will collect and maintain information on race, sex, national origin, age, and disability of victims receiving assistance, where such information is voluntarily furnished by the victim</w:t>
      </w:r>
      <w:r>
        <w:t>.</w:t>
      </w:r>
    </w:p>
    <w:p w14:paraId="4F23CE7C" w14:textId="77777777" w:rsidR="0058314E" w:rsidRDefault="0058314E" w:rsidP="0058314E">
      <w:pPr>
        <w:pStyle w:val="ListParagraph"/>
      </w:pPr>
    </w:p>
    <w:p w14:paraId="015666DA" w14:textId="0B375B18" w:rsidR="0058314E" w:rsidRPr="00291601" w:rsidRDefault="0058314E" w:rsidP="0058314E">
      <w:pPr>
        <w:pStyle w:val="ListParagraph"/>
        <w:rPr>
          <w:b/>
          <w:u w:val="single"/>
        </w:rPr>
      </w:pPr>
      <w:r>
        <w:rPr>
          <w:b/>
          <w:u w:val="single"/>
        </w:rPr>
        <w:t>7</w:t>
      </w:r>
      <w:r w:rsidRPr="0058314E">
        <w:rPr>
          <w:b/>
          <w:u w:val="single"/>
        </w:rPr>
        <w:t>.  Compliance with the DOJ Grants Financial Guide</w:t>
      </w:r>
    </w:p>
    <w:p w14:paraId="6AB45A2A" w14:textId="0A494F08" w:rsidR="0058314E" w:rsidRDefault="0058314E" w:rsidP="0058314E">
      <w:r>
        <w:t xml:space="preserve">The </w:t>
      </w:r>
      <w:r w:rsidR="002153AE">
        <w:t>subgrantee</w:t>
      </w:r>
      <w:r>
        <w:t xml:space="preserve"> agrees to comply with the </w:t>
      </w:r>
      <w:hyperlink r:id="rId21" w:history="1">
        <w:r w:rsidRPr="00E75C4B">
          <w:rPr>
            <w:rStyle w:val="Hyperlink"/>
          </w:rPr>
          <w:t>DOJ Grants Financial Guide</w:t>
        </w:r>
      </w:hyperlink>
      <w:r>
        <w:t xml:space="preserve"> as posted on the OJP website (currently, the “DOJ Grants Financial Guide” available at (</w:t>
      </w:r>
      <w:hyperlink r:id="rId22" w:history="1">
        <w:r w:rsidRPr="00D07085">
          <w:rPr>
            <w:rStyle w:val="Hyperlink"/>
          </w:rPr>
          <w:t>https://ojp.gov/financialguide/DOJ/index.htm</w:t>
        </w:r>
      </w:hyperlink>
      <w:r>
        <w:t>),  including any updated version that may be posted during the period of performance, and all financial and administrative guidance provided by DAC during the period of performance.</w:t>
      </w:r>
    </w:p>
    <w:p w14:paraId="1FFF2D89" w14:textId="04CC409D" w:rsidR="0058314E" w:rsidRPr="007B140D" w:rsidRDefault="0058314E" w:rsidP="0058314E">
      <w:pPr>
        <w:pStyle w:val="ListParagraph"/>
        <w:rPr>
          <w:b/>
          <w:u w:val="single"/>
        </w:rPr>
      </w:pPr>
      <w:r w:rsidRPr="0058314E">
        <w:rPr>
          <w:b/>
          <w:u w:val="single"/>
        </w:rPr>
        <w:t>8.  Compliance with general appropriations-law restrictions on the use of federal funds (FY 2022)</w:t>
      </w:r>
    </w:p>
    <w:p w14:paraId="1B829718" w14:textId="77777777" w:rsidR="0058314E" w:rsidRPr="007B140D" w:rsidRDefault="0058314E" w:rsidP="0058314E">
      <w:pPr>
        <w:pStyle w:val="ListParagraph"/>
      </w:pPr>
    </w:p>
    <w:p w14:paraId="4FCB211E" w14:textId="391F450C" w:rsidR="00A17962" w:rsidRDefault="0058314E" w:rsidP="002153AE">
      <w:pPr>
        <w:pStyle w:val="ListParagraph"/>
      </w:pPr>
      <w:r w:rsidRPr="007B140D">
        <w:t xml:space="preserve">Compliance with general appropriations-law restrictions on the use of federal funds (current fiscal year) The </w:t>
      </w:r>
      <w:r w:rsidR="0007731F">
        <w:t>subgrantee</w:t>
      </w:r>
      <w:r w:rsidRPr="007B140D">
        <w:t xml:space="preserve"> must comply with all applicable restrictions on the use of federal funds set out in federal appropriations statutes. Pertinent restrictions that may be set out in applicable appropriations acts are indicated at </w:t>
      </w:r>
      <w:hyperlink r:id="rId23" w:history="1">
        <w:r w:rsidRPr="007B140D">
          <w:rPr>
            <w:rStyle w:val="Hyperlink"/>
          </w:rPr>
          <w:t>https://ojp.gov/funding/Explore/FY22AppropriationsRestrictions.htm</w:t>
        </w:r>
      </w:hyperlink>
      <w:r w:rsidRPr="007B140D">
        <w:t xml:space="preserve">, and are incorporated by reference here. Should a question arise as to whether a particular use of federal funds by a </w:t>
      </w:r>
      <w:r w:rsidR="002153AE">
        <w:t>subgrantee</w:t>
      </w:r>
      <w:r w:rsidRPr="007B140D">
        <w:t xml:space="preserve"> would or might fall within the scope of an appropriations-law restriction, the </w:t>
      </w:r>
      <w:r w:rsidR="002153AE">
        <w:t>subgrantee</w:t>
      </w:r>
      <w:r w:rsidRPr="007B140D">
        <w:t xml:space="preserve"> is to contact OJP for guidance, and may not proceed without the express prior written approval of OJP.</w:t>
      </w:r>
    </w:p>
    <w:p w14:paraId="51FB5E56" w14:textId="77777777" w:rsidR="002153AE" w:rsidRDefault="002153AE" w:rsidP="002153AE">
      <w:pPr>
        <w:pStyle w:val="ListParagraph"/>
      </w:pPr>
    </w:p>
    <w:p w14:paraId="3295603F" w14:textId="057800D9" w:rsidR="00A17962" w:rsidRPr="007B140D" w:rsidRDefault="00A17962" w:rsidP="00A17962">
      <w:pPr>
        <w:pStyle w:val="ListParagraph"/>
      </w:pPr>
      <w:r w:rsidRPr="00A17962">
        <w:rPr>
          <w:b/>
          <w:u w:val="single"/>
        </w:rPr>
        <w:t>9.  Compliance with DOJ regulations pertaining to civil rights and nondiscrimination regulations – 28 C.F.R. Part 38</w:t>
      </w:r>
    </w:p>
    <w:p w14:paraId="279A1393" w14:textId="77777777" w:rsidR="00A17962" w:rsidRPr="007B140D" w:rsidRDefault="00A17962" w:rsidP="00A17962">
      <w:pPr>
        <w:pStyle w:val="ListParagraph"/>
      </w:pPr>
    </w:p>
    <w:p w14:paraId="5CEDBB34" w14:textId="58C398A7" w:rsidR="00A17962" w:rsidRPr="007B140D" w:rsidRDefault="00A17962" w:rsidP="00A17962">
      <w:pPr>
        <w:pStyle w:val="ListParagraph"/>
      </w:pPr>
      <w:r w:rsidRPr="007B140D">
        <w:t xml:space="preserve">The </w:t>
      </w:r>
      <w:r w:rsidR="002153AE">
        <w:t>subgrantee</w:t>
      </w:r>
      <w:r w:rsidRPr="007B140D">
        <w:t xml:space="preserve"> must comply with all applicable requirements of </w:t>
      </w:r>
      <w:hyperlink r:id="rId24" w:history="1">
        <w:r w:rsidRPr="007B140D">
          <w:rPr>
            <w:rStyle w:val="Hyperlink"/>
          </w:rPr>
          <w:t>28 C.F.R. Part 38</w:t>
        </w:r>
      </w:hyperlink>
      <w:r w:rsidRPr="007B140D">
        <w:t xml:space="preserve">, specifically including any applicable requirements regarding written notice to program beneficiaries and prospective program beneficiaries. </w:t>
      </w:r>
    </w:p>
    <w:p w14:paraId="27339AB3" w14:textId="77777777" w:rsidR="00A17962" w:rsidRPr="007B140D" w:rsidRDefault="00A17962" w:rsidP="00A17962">
      <w:pPr>
        <w:pStyle w:val="ListParagraph"/>
      </w:pPr>
    </w:p>
    <w:p w14:paraId="01C29295" w14:textId="6DD6071E" w:rsidR="00A17962" w:rsidRPr="007B140D" w:rsidRDefault="00A17962" w:rsidP="00A17962">
      <w:pPr>
        <w:pStyle w:val="ListParagraph"/>
      </w:pPr>
      <w:r w:rsidRPr="007B140D">
        <w:lastRenderedPageBreak/>
        <w:t xml:space="preserve">Currently, among other things, </w:t>
      </w:r>
      <w:hyperlink r:id="rId25" w:history="1">
        <w:r w:rsidRPr="007B140D">
          <w:rPr>
            <w:rStyle w:val="Hyperlink"/>
          </w:rPr>
          <w:t>28 C.F.R. Part 38</w:t>
        </w:r>
      </w:hyperlink>
      <w:r w:rsidRPr="007B140D">
        <w:t xml:space="preserve"> includes rules that prohibit specific forms of discrimination on the basis of religion, a religious belief, a refusal to hold a religious belief, or refusal to attend or participate in a religious practice.  Part 38 also sets out rules and requirements that pertain to </w:t>
      </w:r>
      <w:r w:rsidR="002153AE">
        <w:t>subgrantee</w:t>
      </w:r>
      <w:r w:rsidRPr="007B140D">
        <w:t xml:space="preserve"> organizations that engage in or conduct explicitly religious activities, as well as rules and requirements that pertain to </w:t>
      </w:r>
      <w:r w:rsidR="002153AE">
        <w:t>subgrantee</w:t>
      </w:r>
      <w:r w:rsidRPr="007B140D">
        <w:t xml:space="preserve"> that are faith-based or religious organizations.</w:t>
      </w:r>
    </w:p>
    <w:p w14:paraId="207E1188" w14:textId="77777777" w:rsidR="00A17962" w:rsidRPr="007B140D" w:rsidRDefault="00A17962" w:rsidP="00A17962">
      <w:pPr>
        <w:pStyle w:val="ListParagraph"/>
      </w:pPr>
    </w:p>
    <w:p w14:paraId="1F73591D" w14:textId="77777777" w:rsidR="00A17962" w:rsidRPr="007B140D" w:rsidRDefault="00A17962" w:rsidP="00A17962">
      <w:pPr>
        <w:pStyle w:val="ListParagraph"/>
      </w:pPr>
      <w:r w:rsidRPr="007B140D">
        <w:t xml:space="preserve">The text of 28 C.F.R. Part 38 is available via the Electronic Code of Federal Regulations (currently accessible at </w:t>
      </w:r>
      <w:hyperlink r:id="rId26" w:history="1">
        <w:r w:rsidRPr="007B140D">
          <w:rPr>
            <w:rStyle w:val="Hyperlink"/>
          </w:rPr>
          <w:t>https://www.ecfr.gov/cgi-bin/ECFR?page=browse</w:t>
        </w:r>
      </w:hyperlink>
      <w:r w:rsidRPr="007B140D">
        <w:t xml:space="preserve">) by browsing to </w:t>
      </w:r>
      <w:hyperlink r:id="rId27" w:history="1">
        <w:r w:rsidRPr="007B140D">
          <w:rPr>
            <w:rStyle w:val="Hyperlink"/>
          </w:rPr>
          <w:t>Title 28-Judicial Administration, Chapter 1, Part 38, under E-CFR</w:t>
        </w:r>
      </w:hyperlink>
      <w:r w:rsidRPr="007B140D">
        <w:t xml:space="preserve"> “current” data.</w:t>
      </w:r>
    </w:p>
    <w:p w14:paraId="272E7BB0" w14:textId="77777777" w:rsidR="00A17962" w:rsidRPr="007B140D" w:rsidRDefault="00A17962" w:rsidP="00A17962">
      <w:pPr>
        <w:pStyle w:val="ListParagraph"/>
      </w:pPr>
    </w:p>
    <w:p w14:paraId="3D4BD3B9" w14:textId="7F2C5F44" w:rsidR="00A17962" w:rsidRPr="007B140D" w:rsidRDefault="00A17962" w:rsidP="00A17962">
      <w:pPr>
        <w:pStyle w:val="ListParagraph"/>
      </w:pPr>
      <w:r w:rsidRPr="007B140D">
        <w:t xml:space="preserve">Should the </w:t>
      </w:r>
      <w:r w:rsidR="002153AE">
        <w:t>subgrantee</w:t>
      </w:r>
      <w:r w:rsidRPr="007B140D">
        <w:t xml:space="preserve"> receive a written discrimination complaint from an individual, the complaint </w:t>
      </w:r>
      <w:r>
        <w:t>must</w:t>
      </w:r>
      <w:r w:rsidRPr="007B140D">
        <w:t xml:space="preserve"> be forwarded to the DAC.   The </w:t>
      </w:r>
      <w:r w:rsidR="002153AE">
        <w:t>subgrantee</w:t>
      </w:r>
      <w:r w:rsidRPr="007B140D">
        <w:t xml:space="preserve"> assures that in the event that a Federal or State Court or Federal or State administrative agency makes a finding of discrimination after a due process hearing on the ground of race, religion, national origin, sex, or disability against a </w:t>
      </w:r>
      <w:r w:rsidR="002153AE">
        <w:t>subgrantee</w:t>
      </w:r>
      <w:r w:rsidRPr="007B140D">
        <w:t xml:space="preserve"> of victim assistance formula funds under this subaward, the </w:t>
      </w:r>
      <w:r w:rsidR="002153AE">
        <w:t>subgrantee</w:t>
      </w:r>
      <w:r w:rsidRPr="007B140D">
        <w:t xml:space="preserve"> will forward a copy of the findings to DAC and to the </w:t>
      </w:r>
      <w:hyperlink r:id="rId28" w:history="1">
        <w:r w:rsidRPr="007B140D">
          <w:rPr>
            <w:rStyle w:val="Hyperlink"/>
          </w:rPr>
          <w:t>Office of Civil Rights, OJP</w:t>
        </w:r>
      </w:hyperlink>
      <w:r w:rsidRPr="007B140D">
        <w:t xml:space="preserve">.  </w:t>
      </w:r>
    </w:p>
    <w:p w14:paraId="42542ED4" w14:textId="77777777" w:rsidR="00A17962" w:rsidRDefault="00A17962" w:rsidP="0058314E">
      <w:pPr>
        <w:pStyle w:val="ListParagraph"/>
      </w:pPr>
    </w:p>
    <w:p w14:paraId="227680DB" w14:textId="62425F1A" w:rsidR="00B6709E" w:rsidRPr="00F90B40" w:rsidRDefault="00A17962" w:rsidP="00F90B40">
      <w:pPr>
        <w:rPr>
          <w:b/>
          <w:u w:val="single"/>
        </w:rPr>
      </w:pPr>
      <w:r>
        <w:rPr>
          <w:b/>
          <w:u w:val="single"/>
        </w:rPr>
        <w:t>10</w:t>
      </w:r>
      <w:r w:rsidR="00B23507" w:rsidRPr="0058314E">
        <w:rPr>
          <w:b/>
          <w:u w:val="single"/>
        </w:rPr>
        <w:t xml:space="preserve">.  </w:t>
      </w:r>
      <w:r w:rsidR="00B6709E" w:rsidRPr="0058314E">
        <w:rPr>
          <w:b/>
          <w:u w:val="single"/>
        </w:rPr>
        <w:t>Requirements of the award, remedies for non-compliance or for materially false statements</w:t>
      </w:r>
    </w:p>
    <w:p w14:paraId="373A263A" w14:textId="377115A2" w:rsidR="00B6709E" w:rsidRDefault="00B6709E" w:rsidP="00B6709E">
      <w:pPr>
        <w:pStyle w:val="ListParagraph"/>
      </w:pPr>
      <w:r>
        <w:t>The certified assurances of this</w:t>
      </w:r>
      <w:r w:rsidR="002050AD">
        <w:t xml:space="preserve"> sub</w:t>
      </w:r>
      <w:r>
        <w:t>award are material requirements of the</w:t>
      </w:r>
      <w:r w:rsidR="002050AD">
        <w:t xml:space="preserve"> sub</w:t>
      </w:r>
      <w:r>
        <w:t xml:space="preserve">award.  Compliance with any </w:t>
      </w:r>
      <w:r w:rsidR="00A77EB3">
        <w:t>certified assurance</w:t>
      </w:r>
      <w:r>
        <w:t xml:space="preserve"> submitted by </w:t>
      </w:r>
      <w:r w:rsidR="00164944">
        <w:t xml:space="preserve">or on behalf of </w:t>
      </w:r>
      <w:r>
        <w:t xml:space="preserve">the </w:t>
      </w:r>
      <w:r w:rsidR="002153AE">
        <w:t>subgrantee</w:t>
      </w:r>
      <w:r w:rsidR="00F15510">
        <w:t xml:space="preserve"> </w:t>
      </w:r>
      <w:r w:rsidR="00164944">
        <w:t>that relat</w:t>
      </w:r>
      <w:r w:rsidR="00303773">
        <w:t>e</w:t>
      </w:r>
      <w:r>
        <w:t xml:space="preserve">s to conduct during the period of performance also is a material requirement of this </w:t>
      </w:r>
      <w:r w:rsidR="002050AD">
        <w:t>sub</w:t>
      </w:r>
      <w:r>
        <w:t>award.</w:t>
      </w:r>
    </w:p>
    <w:p w14:paraId="4CD962A6" w14:textId="77777777" w:rsidR="00164944" w:rsidRDefault="00164944" w:rsidP="00164944">
      <w:pPr>
        <w:pStyle w:val="ListParagraph"/>
      </w:pPr>
    </w:p>
    <w:p w14:paraId="4AAA6381" w14:textId="02CC747F" w:rsidR="00164944" w:rsidRDefault="00164944" w:rsidP="00164944">
      <w:pPr>
        <w:pStyle w:val="ListParagraph"/>
      </w:pPr>
      <w:r>
        <w:t xml:space="preserve">Limited Exceptions. In certain special circumstances, the U.S. Department of Justice ("DOJ") may determine that it will not enforce, or enforce only in part, one or more requirements otherwise applicable to the </w:t>
      </w:r>
      <w:r w:rsidR="00B00258" w:rsidRPr="00AF58CD">
        <w:t>sub</w:t>
      </w:r>
      <w:r>
        <w:t>award. Any such exceptions regarding enforcement, including any such exceptions made during the period of performance, are (or will be during the period of performance) set out through the Office of Justice Programs ("OJP") webpage entitled "Legal Notices: Special circumstances as to particular award conditions" (</w:t>
      </w:r>
      <w:hyperlink r:id="rId29" w:history="1">
        <w:r w:rsidRPr="00303773">
          <w:rPr>
            <w:rStyle w:val="Hyperlink"/>
          </w:rPr>
          <w:t>ojp.gov/funding/Explore/LegalNotices-AwardReqts.htm</w:t>
        </w:r>
      </w:hyperlink>
      <w:r>
        <w:t xml:space="preserve">), and incorporated by reference into the award.  </w:t>
      </w:r>
    </w:p>
    <w:p w14:paraId="05B8269B" w14:textId="77777777" w:rsidR="00164944" w:rsidRDefault="00164944" w:rsidP="00164944">
      <w:pPr>
        <w:pStyle w:val="ListParagraph"/>
      </w:pPr>
    </w:p>
    <w:p w14:paraId="04ADBA84" w14:textId="11B9C1C1" w:rsidR="00164944" w:rsidRDefault="00164944" w:rsidP="00164944">
      <w:pPr>
        <w:pStyle w:val="ListParagraph"/>
      </w:pPr>
      <w:r>
        <w:t xml:space="preserve">By signing and accepting this award on behalf of the </w:t>
      </w:r>
      <w:r w:rsidR="002153AE">
        <w:t>subgrantee</w:t>
      </w:r>
      <w:r>
        <w:t xml:space="preserve">, the authorized official accepts all material requirements of the award, and specifically adopts, as if personally executed by the authorized </w:t>
      </w:r>
      <w:r w:rsidR="002153AE">
        <w:t>subgrantee</w:t>
      </w:r>
      <w:r>
        <w:t xml:space="preserve"> official, all assurances or certifications submitted by or on behalf of the </w:t>
      </w:r>
      <w:r w:rsidR="002153AE">
        <w:t>subgrantee</w:t>
      </w:r>
      <w:r>
        <w:t xml:space="preserve"> that relate to conduct during the period of performance.</w:t>
      </w:r>
    </w:p>
    <w:p w14:paraId="17D901E5" w14:textId="77777777" w:rsidR="00B6709E" w:rsidRDefault="00B6709E" w:rsidP="00B6709E">
      <w:pPr>
        <w:pStyle w:val="ListParagraph"/>
        <w:ind w:left="360"/>
      </w:pPr>
    </w:p>
    <w:p w14:paraId="7B2A5A8C" w14:textId="5EDB5271" w:rsidR="00A77EB3" w:rsidRPr="00A77EB3" w:rsidRDefault="00A77EB3" w:rsidP="00A77EB3">
      <w:pPr>
        <w:pStyle w:val="ListParagraph"/>
      </w:pPr>
      <w:r w:rsidRPr="00A77EB3">
        <w:lastRenderedPageBreak/>
        <w:t xml:space="preserve">Failure to comply with any one or more of these </w:t>
      </w:r>
      <w:r w:rsidR="002050AD">
        <w:t>sub</w:t>
      </w:r>
      <w:r w:rsidRPr="00A77EB3">
        <w:t>award requirements</w:t>
      </w:r>
      <w:r>
        <w:t xml:space="preserve"> (certified assurances)</w:t>
      </w:r>
      <w:r w:rsidRPr="00A77EB3">
        <w:t xml:space="preserve"> -- whether a condition set out in full below, a condition incorporated by reference below, or a certification or assurance related to conduct during the </w:t>
      </w:r>
      <w:r w:rsidR="002050AD">
        <w:t>sub</w:t>
      </w:r>
      <w:r w:rsidRPr="00A77EB3">
        <w:t xml:space="preserve">award period -- may result in the </w:t>
      </w:r>
      <w:r>
        <w:t xml:space="preserve">District Attorneys Council (“DAC”) and/or </w:t>
      </w:r>
      <w:r w:rsidRPr="00A77EB3">
        <w:t xml:space="preserve">Office of Justice Programs ("OJP") taking appropriate action with respect to the </w:t>
      </w:r>
      <w:r w:rsidR="002153AE">
        <w:t>subgrantee</w:t>
      </w:r>
      <w:r w:rsidRPr="00A77EB3">
        <w:t xml:space="preserve"> and the </w:t>
      </w:r>
      <w:r w:rsidR="00BD3EC1">
        <w:t>sub</w:t>
      </w:r>
      <w:r w:rsidRPr="00A77EB3">
        <w:t>award. Among other things, the</w:t>
      </w:r>
      <w:r>
        <w:t xml:space="preserve"> DAC or</w:t>
      </w:r>
      <w:r w:rsidRPr="00A77EB3">
        <w:t xml:space="preserve"> OJP may withhold award funds, disallow costs, or suspend or terminate the </w:t>
      </w:r>
      <w:r w:rsidR="00BD3EC1">
        <w:t>sub</w:t>
      </w:r>
      <w:r w:rsidRPr="00A77EB3">
        <w:t>award.</w:t>
      </w:r>
      <w:r>
        <w:t xml:space="preserve">  </w:t>
      </w:r>
      <w:r w:rsidRPr="00A77EB3">
        <w:t>The Department of Justice ("DOJ"), including OJP, also may take other legal action as appropriate.</w:t>
      </w:r>
    </w:p>
    <w:p w14:paraId="22E09B15" w14:textId="0D689833" w:rsidR="00B6709E" w:rsidRDefault="00B6709E" w:rsidP="00B6709E">
      <w:pPr>
        <w:pStyle w:val="ListParagraph"/>
      </w:pPr>
      <w:r>
        <w:t xml:space="preserve">Any materially false, fictitious, or fraudulent statement to the federal government or the DAC related to this </w:t>
      </w:r>
      <w:r w:rsidR="00BD3EC1">
        <w:t>sub</w:t>
      </w:r>
      <w:r>
        <w:t xml:space="preserve">award (or concealment or omission of a material fact) may be the subject of criminal prosecution (including under </w:t>
      </w:r>
      <w:hyperlink r:id="rId30" w:history="1">
        <w:r w:rsidRPr="00EB529C">
          <w:rPr>
            <w:rStyle w:val="Hyperlink"/>
          </w:rPr>
          <w:t>18 U.S.C. 1001</w:t>
        </w:r>
      </w:hyperlink>
      <w:r>
        <w:t xml:space="preserve"> and/or </w:t>
      </w:r>
      <w:hyperlink r:id="rId31" w:history="1">
        <w:r w:rsidRPr="00EB529C">
          <w:rPr>
            <w:rStyle w:val="Hyperlink"/>
          </w:rPr>
          <w:t>1621</w:t>
        </w:r>
      </w:hyperlink>
      <w:r>
        <w:t xml:space="preserve">, and/or </w:t>
      </w:r>
      <w:hyperlink r:id="rId32" w:history="1">
        <w:r w:rsidRPr="00EB529C">
          <w:rPr>
            <w:rStyle w:val="Hyperlink"/>
          </w:rPr>
          <w:t>34 U.S.C. 1027</w:t>
        </w:r>
        <w:r w:rsidR="00F90B40">
          <w:rPr>
            <w:rStyle w:val="Hyperlink"/>
          </w:rPr>
          <w:t>1-10273)</w:t>
        </w:r>
      </w:hyperlink>
      <w:r>
        <w:t xml:space="preserve">, and also may lead to imposition of civil penalties and administrative remedies for false claims or otherwise (including under </w:t>
      </w:r>
      <w:hyperlink r:id="rId33" w:history="1">
        <w:r w:rsidRPr="0038633F">
          <w:rPr>
            <w:rStyle w:val="Hyperlink"/>
          </w:rPr>
          <w:t>31 U.S.C. 3729</w:t>
        </w:r>
      </w:hyperlink>
      <w:r>
        <w:t>-</w:t>
      </w:r>
      <w:hyperlink r:id="rId34" w:history="1">
        <w:r w:rsidRPr="0038633F">
          <w:rPr>
            <w:rStyle w:val="Hyperlink"/>
          </w:rPr>
          <w:t>3730</w:t>
        </w:r>
      </w:hyperlink>
      <w:r>
        <w:t xml:space="preserve"> and </w:t>
      </w:r>
      <w:hyperlink r:id="rId35" w:history="1">
        <w:r w:rsidRPr="0038633F">
          <w:rPr>
            <w:rStyle w:val="Hyperlink"/>
          </w:rPr>
          <w:t>3801-3812</w:t>
        </w:r>
      </w:hyperlink>
      <w:r>
        <w:t>).</w:t>
      </w:r>
    </w:p>
    <w:p w14:paraId="1DAA2F9A" w14:textId="77777777" w:rsidR="00B6709E" w:rsidRDefault="00B6709E" w:rsidP="00B6709E">
      <w:pPr>
        <w:pStyle w:val="ListParagraph"/>
        <w:ind w:left="360"/>
      </w:pPr>
    </w:p>
    <w:p w14:paraId="56CC5CC0" w14:textId="5481B1A1" w:rsidR="009438BC" w:rsidRDefault="00B6709E" w:rsidP="00D34AD4">
      <w:pPr>
        <w:pStyle w:val="ListParagraph"/>
      </w:pPr>
      <w:r>
        <w:t xml:space="preserve">Should any provision of a requirement of this </w:t>
      </w:r>
      <w:r w:rsidR="00A2605E">
        <w:t>sub</w:t>
      </w:r>
      <w:r>
        <w:t xml:space="preserve">award be held to be invalid or unenforceable by its terms, that provision shall first be applied with a limited construction </w:t>
      </w:r>
      <w:proofErr w:type="gramStart"/>
      <w:r>
        <w:t>so as to</w:t>
      </w:r>
      <w:proofErr w:type="gramEnd"/>
      <w:r>
        <w:t xml:space="preserve"> give </w:t>
      </w:r>
      <w:r w:rsidR="001F0A05">
        <w:t xml:space="preserve">it </w:t>
      </w:r>
      <w:r>
        <w:t xml:space="preserve">the maximum effect permitted by law.  Should it be held, instead, that the provision is utterly invalid or unenforceable; such provision shall be deemed severable from this </w:t>
      </w:r>
      <w:r w:rsidR="00A2605E">
        <w:t>sub</w:t>
      </w:r>
      <w:r>
        <w:t>award.</w:t>
      </w:r>
    </w:p>
    <w:p w14:paraId="3D3FA9E2" w14:textId="77777777" w:rsidR="0058314E" w:rsidRDefault="0058314E" w:rsidP="00D34AD4">
      <w:pPr>
        <w:pStyle w:val="ListParagraph"/>
      </w:pPr>
    </w:p>
    <w:p w14:paraId="380E2AE7" w14:textId="13C9037A" w:rsidR="0058314E" w:rsidRPr="007B140D" w:rsidRDefault="0058314E" w:rsidP="0058314E">
      <w:pPr>
        <w:pStyle w:val="ListParagraph"/>
      </w:pPr>
      <w:r w:rsidRPr="0058314E">
        <w:rPr>
          <w:b/>
          <w:u w:val="single"/>
        </w:rPr>
        <w:t>1</w:t>
      </w:r>
      <w:r w:rsidR="00A17962">
        <w:rPr>
          <w:b/>
          <w:u w:val="single"/>
        </w:rPr>
        <w:t>1</w:t>
      </w:r>
      <w:r w:rsidRPr="0058314E">
        <w:rPr>
          <w:b/>
          <w:u w:val="single"/>
        </w:rPr>
        <w:t>.  Compliance with DOJ regulations pertaining to civil rights and nondiscrimination regulations – 28 C.F.R. Part 42</w:t>
      </w:r>
    </w:p>
    <w:p w14:paraId="1290A12F" w14:textId="77777777" w:rsidR="0058314E" w:rsidRPr="007B140D" w:rsidRDefault="0058314E" w:rsidP="0058314E">
      <w:pPr>
        <w:pStyle w:val="ListParagraph"/>
      </w:pPr>
    </w:p>
    <w:p w14:paraId="51844391" w14:textId="361A688B" w:rsidR="0058314E" w:rsidRPr="007B140D" w:rsidRDefault="0058314E" w:rsidP="0058314E">
      <w:pPr>
        <w:pStyle w:val="ListParagraph"/>
      </w:pPr>
      <w:r w:rsidRPr="007B140D">
        <w:t xml:space="preserve">The </w:t>
      </w:r>
      <w:r w:rsidR="002153AE">
        <w:t>subgrantee</w:t>
      </w:r>
      <w:r w:rsidRPr="007B140D">
        <w:t xml:space="preserve"> must comply with all applicable requirements of </w:t>
      </w:r>
      <w:hyperlink r:id="rId36" w:history="1">
        <w:r w:rsidRPr="007B140D">
          <w:rPr>
            <w:rStyle w:val="Hyperlink"/>
          </w:rPr>
          <w:t>28 C.F.R. Part 42</w:t>
        </w:r>
      </w:hyperlink>
      <w:r w:rsidRPr="007B140D">
        <w:t xml:space="preserve">, specifically including any applicable requirements in </w:t>
      </w:r>
      <w:hyperlink r:id="rId37" w:history="1">
        <w:r w:rsidRPr="007B140D">
          <w:rPr>
            <w:rStyle w:val="Hyperlink"/>
          </w:rPr>
          <w:t>Subpart E of 28 C.F.R. Part 42</w:t>
        </w:r>
      </w:hyperlink>
      <w:r w:rsidRPr="007B140D">
        <w:t xml:space="preserve"> that relates to an equal employment opportunity program. </w:t>
      </w:r>
    </w:p>
    <w:p w14:paraId="59F1D200" w14:textId="77777777" w:rsidR="0058314E" w:rsidRPr="0058314E" w:rsidRDefault="0058314E" w:rsidP="009438BC">
      <w:pPr>
        <w:autoSpaceDE w:val="0"/>
        <w:autoSpaceDN w:val="0"/>
        <w:adjustRightInd w:val="0"/>
        <w:spacing w:after="0" w:line="240" w:lineRule="auto"/>
        <w:rPr>
          <w:rFonts w:cstheme="minorHAnsi"/>
          <w:b/>
          <w:bCs/>
          <w:u w:val="single"/>
        </w:rPr>
      </w:pPr>
    </w:p>
    <w:p w14:paraId="3A4C3C78" w14:textId="3EFA8847" w:rsidR="0058314E" w:rsidRPr="009C71BD" w:rsidRDefault="0058314E" w:rsidP="0058314E">
      <w:pPr>
        <w:pStyle w:val="ListParagraph"/>
        <w:rPr>
          <w:b/>
        </w:rPr>
      </w:pPr>
      <w:r w:rsidRPr="0058314E">
        <w:rPr>
          <w:b/>
          <w:u w:val="single"/>
        </w:rPr>
        <w:t>1</w:t>
      </w:r>
      <w:r w:rsidR="00A17962">
        <w:rPr>
          <w:b/>
          <w:u w:val="single"/>
        </w:rPr>
        <w:t>2</w:t>
      </w:r>
      <w:r w:rsidRPr="0058314E">
        <w:rPr>
          <w:b/>
          <w:u w:val="single"/>
        </w:rPr>
        <w:t>.  Requirements related to “de minimis” indirect cost rate</w:t>
      </w:r>
    </w:p>
    <w:p w14:paraId="19B89765" w14:textId="77777777" w:rsidR="0058314E" w:rsidRPr="009C71BD" w:rsidRDefault="0058314E" w:rsidP="0058314E">
      <w:pPr>
        <w:pStyle w:val="ListParagraph"/>
        <w:rPr>
          <w:b/>
        </w:rPr>
      </w:pPr>
    </w:p>
    <w:p w14:paraId="5994C253" w14:textId="6495DEE4" w:rsidR="0058314E" w:rsidRDefault="0058314E" w:rsidP="0058314E">
      <w:pPr>
        <w:pStyle w:val="ListParagraph"/>
      </w:pPr>
      <w:r>
        <w:t xml:space="preserve">A </w:t>
      </w:r>
      <w:r w:rsidR="002153AE">
        <w:t>subgrantee</w:t>
      </w:r>
      <w:r>
        <w:t xml:space="preserve"> that is eligible under the </w:t>
      </w:r>
      <w:hyperlink r:id="rId38" w:history="1">
        <w:r w:rsidRPr="00D046DB">
          <w:rPr>
            <w:rStyle w:val="Hyperlink"/>
          </w:rPr>
          <w:t>Part 200 Uniform Requirements</w:t>
        </w:r>
      </w:hyperlink>
      <w:r>
        <w:t xml:space="preserve"> and other applicable law to use the “de minimis” indirect cost rate described in </w:t>
      </w:r>
      <w:hyperlink r:id="rId39" w:history="1">
        <w:r w:rsidRPr="002831D7">
          <w:rPr>
            <w:rStyle w:val="Hyperlink"/>
          </w:rPr>
          <w:t>2 C.F.R. 200.414(f)</w:t>
        </w:r>
      </w:hyperlink>
      <w:r>
        <w:t>, and that elects to use the “de minimis” indirect cost rate</w:t>
      </w:r>
      <w:r w:rsidRPr="00AF58CD">
        <w:t>,</w:t>
      </w:r>
      <w:r>
        <w:t xml:space="preserve"> should do so in writing</w:t>
      </w:r>
      <w:r w:rsidRPr="00AF58CD">
        <w:t>,</w:t>
      </w:r>
      <w:r>
        <w:t xml:space="preserve"> by making this election on the Indirect Cost Page located in the online VOCA Grant Application kit.   When electing to use the “de minimis” indirect cost rate, the </w:t>
      </w:r>
      <w:r w:rsidR="002153AE">
        <w:t>subgrantee</w:t>
      </w:r>
      <w:r>
        <w:t xml:space="preserve"> organization agrees it is eligible for this rate.  In addition, the </w:t>
      </w:r>
      <w:r w:rsidR="002153AE">
        <w:t>subgrantee</w:t>
      </w:r>
      <w:r>
        <w:t xml:space="preserve"> agrees to comply with all associated requirements in </w:t>
      </w:r>
      <w:hyperlink r:id="rId40" w:history="1">
        <w:r w:rsidRPr="0082713C">
          <w:rPr>
            <w:rStyle w:val="Hyperlink"/>
          </w:rPr>
          <w:t>Part 200 Uniform Requirements</w:t>
        </w:r>
      </w:hyperlink>
      <w:r>
        <w:t xml:space="preserve">.  The “de minimis” rate may be applied only to modified total direct costs (MTDC) as defined by the </w:t>
      </w:r>
      <w:hyperlink r:id="rId41" w:history="1">
        <w:r w:rsidRPr="002831D7">
          <w:rPr>
            <w:rStyle w:val="Hyperlink"/>
          </w:rPr>
          <w:t>Part 200 Uniform Requirements</w:t>
        </w:r>
      </w:hyperlink>
      <w:r>
        <w:t>.</w:t>
      </w:r>
    </w:p>
    <w:p w14:paraId="3094C890" w14:textId="77777777" w:rsidR="0058314E" w:rsidRDefault="0058314E" w:rsidP="0058314E">
      <w:pPr>
        <w:pStyle w:val="ListParagraph"/>
      </w:pPr>
    </w:p>
    <w:p w14:paraId="5E381060" w14:textId="4F66D463" w:rsidR="0058314E" w:rsidRPr="00091041" w:rsidRDefault="0058314E" w:rsidP="0058314E">
      <w:pPr>
        <w:pStyle w:val="ListParagraph"/>
        <w:rPr>
          <w:b/>
          <w:u w:val="single"/>
        </w:rPr>
      </w:pPr>
      <w:r w:rsidRPr="0058314E">
        <w:rPr>
          <w:b/>
          <w:u w:val="single"/>
        </w:rPr>
        <w:t>1</w:t>
      </w:r>
      <w:r w:rsidR="00A17962">
        <w:rPr>
          <w:b/>
          <w:u w:val="single"/>
        </w:rPr>
        <w:t>3</w:t>
      </w:r>
      <w:r w:rsidRPr="0058314E">
        <w:rPr>
          <w:b/>
          <w:u w:val="single"/>
        </w:rPr>
        <w:t>.  Employment eligibility verification for hiring under the VOCA award</w:t>
      </w:r>
    </w:p>
    <w:p w14:paraId="27D910E9" w14:textId="2D0F14D1" w:rsidR="0058314E" w:rsidRPr="00160FEF" w:rsidRDefault="0058314E" w:rsidP="0058314E">
      <w:pPr>
        <w:rPr>
          <w:rFonts w:ascii="Calibri" w:eastAsia="Times New Roman" w:hAnsi="Calibri" w:cs="Calibri"/>
        </w:rPr>
      </w:pPr>
      <w:r w:rsidRPr="00160FEF">
        <w:rPr>
          <w:rFonts w:ascii="Calibri" w:eastAsia="Times New Roman" w:hAnsi="Calibri" w:cs="Calibri"/>
        </w:rPr>
        <w:t>1.</w:t>
      </w:r>
      <w:r w:rsidRPr="00160FEF">
        <w:rPr>
          <w:rFonts w:ascii="Calibri" w:eastAsia="Times New Roman" w:hAnsi="Calibri" w:cs="Calibri"/>
        </w:rPr>
        <w:tab/>
      </w:r>
      <w:r w:rsidR="002153AE">
        <w:t>subgrantee</w:t>
      </w:r>
      <w:r w:rsidRPr="00147D3A">
        <w:rPr>
          <w:rFonts w:ascii="Calibri" w:eastAsia="Times New Roman" w:hAnsi="Calibri" w:cs="Calibri"/>
          <w:i/>
        </w:rPr>
        <w:t xml:space="preserve"> must</w:t>
      </w:r>
      <w:r w:rsidRPr="00160FEF">
        <w:rPr>
          <w:rFonts w:ascii="Calibri" w:eastAsia="Times New Roman" w:hAnsi="Calibri" w:cs="Calibri"/>
        </w:rPr>
        <w:t>--</w:t>
      </w:r>
    </w:p>
    <w:p w14:paraId="4D6A92E9" w14:textId="43FBFFD4"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A.  </w:t>
      </w:r>
      <w:r w:rsidRPr="00160FEF">
        <w:rPr>
          <w:rFonts w:ascii="Calibri" w:eastAsia="Times New Roman" w:hAnsi="Calibri" w:cs="Calibri"/>
        </w:rPr>
        <w:t>Ensure that, as part of the hiring process for any position that is or will be funded (in whole or in part) with VOCA award funds, the</w:t>
      </w:r>
      <w:r w:rsidR="002153AE" w:rsidRPr="002153AE">
        <w:t xml:space="preserve"> </w:t>
      </w:r>
      <w:r w:rsidR="002153AE">
        <w:t>subgrantee</w:t>
      </w:r>
      <w:r w:rsidR="002153AE" w:rsidRPr="00160FEF">
        <w:rPr>
          <w:rFonts w:ascii="Calibri" w:eastAsia="Times New Roman" w:hAnsi="Calibri" w:cs="Calibri"/>
        </w:rPr>
        <w:t xml:space="preserve"> </w:t>
      </w:r>
      <w:r w:rsidRPr="00160FEF">
        <w:rPr>
          <w:rFonts w:ascii="Calibri" w:eastAsia="Times New Roman" w:hAnsi="Calibri" w:cs="Calibri"/>
        </w:rPr>
        <w:t xml:space="preserve">properly verifies the </w:t>
      </w:r>
      <w:r w:rsidRPr="00160FEF">
        <w:rPr>
          <w:rFonts w:ascii="Calibri" w:eastAsia="Times New Roman" w:hAnsi="Calibri" w:cs="Calibri"/>
        </w:rPr>
        <w:lastRenderedPageBreak/>
        <w:t xml:space="preserve">employment eligibility of the individual who is being hired, consistent with the provisions of </w:t>
      </w:r>
      <w:hyperlink r:id="rId42" w:history="1">
        <w:r w:rsidRPr="00DE4993">
          <w:rPr>
            <w:rStyle w:val="Hyperlink"/>
            <w:rFonts w:ascii="Calibri" w:eastAsia="Times New Roman" w:hAnsi="Calibri" w:cs="Calibri"/>
          </w:rPr>
          <w:t xml:space="preserve">8 U.S.C. 1324a(a)(1) </w:t>
        </w:r>
      </w:hyperlink>
      <w:r w:rsidRPr="00160FEF">
        <w:rPr>
          <w:rFonts w:ascii="Calibri" w:eastAsia="Times New Roman" w:hAnsi="Calibri" w:cs="Calibri"/>
        </w:rPr>
        <w:t>.</w:t>
      </w:r>
    </w:p>
    <w:p w14:paraId="0C92CD70" w14:textId="42BA9DB5"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B.  </w:t>
      </w:r>
      <w:r w:rsidRPr="00160FEF">
        <w:rPr>
          <w:rFonts w:ascii="Calibri" w:eastAsia="Times New Roman" w:hAnsi="Calibri" w:cs="Calibri"/>
        </w:rPr>
        <w:t xml:space="preserve">Notify all persons associated with the </w:t>
      </w:r>
      <w:proofErr w:type="gramStart"/>
      <w:r w:rsidR="002153AE">
        <w:t>subgrantee</w:t>
      </w:r>
      <w:r w:rsidR="002153AE" w:rsidRPr="00160FEF">
        <w:rPr>
          <w:rFonts w:ascii="Calibri" w:eastAsia="Times New Roman" w:hAnsi="Calibri" w:cs="Calibri"/>
        </w:rPr>
        <w:t xml:space="preserve"> </w:t>
      </w:r>
      <w:r w:rsidRPr="00160FEF">
        <w:rPr>
          <w:rFonts w:ascii="Calibri" w:eastAsia="Times New Roman" w:hAnsi="Calibri" w:cs="Calibri"/>
        </w:rPr>
        <w:t xml:space="preserve"> who</w:t>
      </w:r>
      <w:proofErr w:type="gramEnd"/>
      <w:r w:rsidRPr="00160FEF">
        <w:rPr>
          <w:rFonts w:ascii="Calibri" w:eastAsia="Times New Roman" w:hAnsi="Calibri" w:cs="Calibri"/>
        </w:rPr>
        <w:t xml:space="preserve"> are or will be involved in activities under this award of both—</w:t>
      </w:r>
    </w:p>
    <w:p w14:paraId="76DFFE87" w14:textId="77777777" w:rsidR="0058314E" w:rsidRPr="00160FEF" w:rsidRDefault="0058314E" w:rsidP="0058314E">
      <w:pPr>
        <w:pStyle w:val="NoSpacing"/>
        <w:ind w:left="2160"/>
      </w:pPr>
      <w:r w:rsidRPr="00160FEF">
        <w:t>(1)</w:t>
      </w:r>
      <w:r w:rsidRPr="00160FEF">
        <w:tab/>
        <w:t>this award requirement for verification of employment eligibility, and</w:t>
      </w:r>
    </w:p>
    <w:p w14:paraId="0A346DC4" w14:textId="77777777" w:rsidR="0058314E" w:rsidRDefault="0058314E" w:rsidP="0058314E">
      <w:pPr>
        <w:pStyle w:val="NoSpacing"/>
        <w:ind w:left="2160"/>
      </w:pPr>
      <w:r w:rsidRPr="00160FEF">
        <w:t>(2)</w:t>
      </w:r>
      <w:r w:rsidRPr="00160FEF">
        <w:tab/>
        <w:t xml:space="preserve">the associated provisions in </w:t>
      </w:r>
      <w:hyperlink r:id="rId43" w:history="1">
        <w:r w:rsidRPr="00DE4993">
          <w:rPr>
            <w:rStyle w:val="Hyperlink"/>
          </w:rPr>
          <w:t>8 U.S.C. 1324a(a)(1)</w:t>
        </w:r>
      </w:hyperlink>
      <w:r w:rsidRPr="00160FEF">
        <w:t xml:space="preserve">  that, generally </w:t>
      </w:r>
    </w:p>
    <w:p w14:paraId="1863C143" w14:textId="77777777" w:rsidR="0058314E" w:rsidRDefault="0058314E" w:rsidP="0058314E">
      <w:pPr>
        <w:pStyle w:val="NoSpacing"/>
        <w:ind w:left="2880"/>
      </w:pPr>
      <w:r w:rsidRPr="00160FEF">
        <w:t>speaking, make it unlawful, in the United States, to hire (or recruit for employment) certain aliens.</w:t>
      </w:r>
    </w:p>
    <w:p w14:paraId="45F9DEA3" w14:textId="77777777" w:rsidR="0058314E" w:rsidRPr="00160FEF" w:rsidRDefault="0058314E" w:rsidP="0058314E">
      <w:pPr>
        <w:pStyle w:val="NoSpacing"/>
        <w:ind w:left="2880"/>
      </w:pPr>
    </w:p>
    <w:p w14:paraId="1DDEEF01" w14:textId="77777777"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C.  </w:t>
      </w:r>
      <w:r w:rsidRPr="00160FEF">
        <w:rPr>
          <w:rFonts w:ascii="Calibri" w:eastAsia="Times New Roman" w:hAnsi="Calibri" w:cs="Calibri"/>
        </w:rPr>
        <w:t xml:space="preserve">Provide training (to the extent necessary) to those persons required by this condition to be notified of the award requirement for employment eligibility verification and of the associated provisions of </w:t>
      </w:r>
      <w:hyperlink r:id="rId44" w:history="1">
        <w:r w:rsidRPr="00DE4993">
          <w:rPr>
            <w:rStyle w:val="Hyperlink"/>
            <w:rFonts w:ascii="Calibri" w:eastAsia="Times New Roman" w:hAnsi="Calibri" w:cs="Calibri"/>
          </w:rPr>
          <w:t>8 U.S.C. 1324a(a)(1).</w:t>
        </w:r>
      </w:hyperlink>
    </w:p>
    <w:p w14:paraId="0C83C066" w14:textId="77777777"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D.  </w:t>
      </w:r>
      <w:r w:rsidRPr="00160FEF">
        <w:rPr>
          <w:rFonts w:ascii="Calibri" w:eastAsia="Times New Roman" w:hAnsi="Calibri" w:cs="Calibri"/>
        </w:rPr>
        <w:t>As part of the recordkeeping for the award (including pursuant to the Part 200 Uniform Requirements), maintain records of all employment eligibility verifications pertinent to compliance with this award condition in accordance with Form I-9 record retention requirements, as well as records of all pertinent notifications and trainings.</w:t>
      </w:r>
    </w:p>
    <w:p w14:paraId="3578C406" w14:textId="352171FC" w:rsidR="0058314E" w:rsidRPr="00160FEF" w:rsidRDefault="0058314E" w:rsidP="0058314E">
      <w:pPr>
        <w:rPr>
          <w:rFonts w:ascii="Calibri" w:eastAsia="Times New Roman" w:hAnsi="Calibri" w:cs="Calibri"/>
        </w:rPr>
      </w:pPr>
      <w:r>
        <w:rPr>
          <w:rFonts w:ascii="Calibri" w:eastAsia="Times New Roman" w:hAnsi="Calibri" w:cs="Calibri"/>
        </w:rPr>
        <w:t xml:space="preserve">2.  </w:t>
      </w:r>
      <w:r w:rsidRPr="00147D3A">
        <w:rPr>
          <w:rFonts w:ascii="Calibri" w:eastAsia="Times New Roman" w:hAnsi="Calibri" w:cs="Calibri"/>
          <w:i/>
        </w:rPr>
        <w:t>Monitoring</w:t>
      </w:r>
      <w:r>
        <w:rPr>
          <w:rFonts w:ascii="Calibri" w:eastAsia="Times New Roman" w:hAnsi="Calibri" w:cs="Calibri"/>
        </w:rPr>
        <w:t xml:space="preserve"> - </w:t>
      </w:r>
      <w:r w:rsidRPr="00160FEF">
        <w:rPr>
          <w:rFonts w:ascii="Calibri" w:eastAsia="Times New Roman" w:hAnsi="Calibri" w:cs="Calibri"/>
        </w:rPr>
        <w:t xml:space="preserve">DAC is responsible for monitoring </w:t>
      </w:r>
      <w:r w:rsidR="002153AE">
        <w:t>subgrantee</w:t>
      </w:r>
      <w:r w:rsidRPr="00160FEF">
        <w:rPr>
          <w:rFonts w:ascii="Calibri" w:eastAsia="Times New Roman" w:hAnsi="Calibri" w:cs="Calibri"/>
        </w:rPr>
        <w:t xml:space="preserve"> compliance with this</w:t>
      </w:r>
      <w:r>
        <w:rPr>
          <w:rFonts w:ascii="Calibri" w:eastAsia="Times New Roman" w:hAnsi="Calibri" w:cs="Calibri"/>
        </w:rPr>
        <w:t xml:space="preserve"> award condition</w:t>
      </w:r>
    </w:p>
    <w:p w14:paraId="7504F225" w14:textId="56D87860" w:rsidR="0058314E" w:rsidRPr="00160FEF" w:rsidRDefault="0058314E" w:rsidP="0058314E">
      <w:pPr>
        <w:rPr>
          <w:rFonts w:ascii="Calibri" w:eastAsia="Times New Roman" w:hAnsi="Calibri" w:cs="Calibri"/>
        </w:rPr>
      </w:pPr>
      <w:r>
        <w:rPr>
          <w:rFonts w:ascii="Calibri" w:eastAsia="Times New Roman" w:hAnsi="Calibri" w:cs="Calibri"/>
        </w:rPr>
        <w:t xml:space="preserve">3.  </w:t>
      </w:r>
      <w:r w:rsidRPr="00147D3A">
        <w:rPr>
          <w:rFonts w:ascii="Calibri" w:eastAsia="Times New Roman" w:hAnsi="Calibri" w:cs="Calibri"/>
          <w:i/>
        </w:rPr>
        <w:t>Allowable costs</w:t>
      </w:r>
      <w:r>
        <w:rPr>
          <w:rFonts w:ascii="Calibri" w:eastAsia="Times New Roman" w:hAnsi="Calibri" w:cs="Calibri"/>
        </w:rPr>
        <w:t xml:space="preserve"> - </w:t>
      </w:r>
      <w:r w:rsidRPr="00160FEF">
        <w:rPr>
          <w:rFonts w:ascii="Calibri" w:eastAsia="Times New Roman" w:hAnsi="Calibri" w:cs="Calibri"/>
        </w:rPr>
        <w:t xml:space="preserve">To the extent that such costs are not reimbursed under any other federal program, </w:t>
      </w:r>
      <w:r>
        <w:rPr>
          <w:rFonts w:ascii="Calibri" w:eastAsia="Times New Roman" w:hAnsi="Calibri" w:cs="Calibri"/>
        </w:rPr>
        <w:t xml:space="preserve">DAC may allow </w:t>
      </w:r>
      <w:r w:rsidR="002153AE">
        <w:t>subgrantee</w:t>
      </w:r>
      <w:r w:rsidR="002153AE">
        <w:t>s</w:t>
      </w:r>
      <w:r>
        <w:rPr>
          <w:rFonts w:ascii="Calibri" w:eastAsia="Times New Roman" w:hAnsi="Calibri" w:cs="Calibri"/>
        </w:rPr>
        <w:t xml:space="preserve"> to use VOCA </w:t>
      </w:r>
      <w:r w:rsidRPr="00160FEF">
        <w:rPr>
          <w:rFonts w:ascii="Calibri" w:eastAsia="Times New Roman" w:hAnsi="Calibri" w:cs="Calibri"/>
        </w:rPr>
        <w:t>funds</w:t>
      </w:r>
      <w:r>
        <w:rPr>
          <w:rFonts w:ascii="Calibri" w:eastAsia="Times New Roman" w:hAnsi="Calibri" w:cs="Calibri"/>
        </w:rPr>
        <w:t xml:space="preserve">, if awarded for </w:t>
      </w:r>
      <w:r w:rsidRPr="00160FEF">
        <w:rPr>
          <w:rFonts w:ascii="Calibri" w:eastAsia="Times New Roman" w:hAnsi="Calibri" w:cs="Calibri"/>
        </w:rPr>
        <w:t xml:space="preserve">the reasonable, necessary, and allocable costs (if any) of actions designed to ensure </w:t>
      </w:r>
      <w:r>
        <w:rPr>
          <w:rFonts w:ascii="Calibri" w:eastAsia="Times New Roman" w:hAnsi="Calibri" w:cs="Calibri"/>
        </w:rPr>
        <w:t>compliance with this condition.</w:t>
      </w:r>
    </w:p>
    <w:p w14:paraId="59CA58B8" w14:textId="77777777" w:rsidR="0058314E" w:rsidRPr="00160FEF" w:rsidRDefault="0058314E" w:rsidP="0058314E">
      <w:pPr>
        <w:rPr>
          <w:rFonts w:ascii="Calibri" w:eastAsia="Times New Roman" w:hAnsi="Calibri" w:cs="Calibri"/>
        </w:rPr>
      </w:pPr>
      <w:r>
        <w:rPr>
          <w:rFonts w:ascii="Calibri" w:eastAsia="Times New Roman" w:hAnsi="Calibri" w:cs="Calibri"/>
        </w:rPr>
        <w:t xml:space="preserve">4.  </w:t>
      </w:r>
      <w:r w:rsidRPr="00147D3A">
        <w:rPr>
          <w:rFonts w:ascii="Calibri" w:eastAsia="Times New Roman" w:hAnsi="Calibri" w:cs="Calibri"/>
          <w:i/>
        </w:rPr>
        <w:t>Rules of construction</w:t>
      </w:r>
    </w:p>
    <w:p w14:paraId="42BA7E9C" w14:textId="767FEE9A"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A.  </w:t>
      </w:r>
      <w:r w:rsidRPr="00160FEF">
        <w:rPr>
          <w:rFonts w:ascii="Calibri" w:eastAsia="Times New Roman" w:hAnsi="Calibri" w:cs="Calibri"/>
        </w:rPr>
        <w:t>Staff involved in the hiring process</w:t>
      </w:r>
      <w:r>
        <w:rPr>
          <w:rFonts w:ascii="Calibri" w:eastAsia="Times New Roman" w:hAnsi="Calibri" w:cs="Calibri"/>
        </w:rPr>
        <w:t xml:space="preserve"> - </w:t>
      </w:r>
      <w:r w:rsidRPr="00160FEF">
        <w:rPr>
          <w:rFonts w:ascii="Calibri" w:eastAsia="Times New Roman" w:hAnsi="Calibri" w:cs="Calibri"/>
        </w:rPr>
        <w:t xml:space="preserve">For purposes of this condition, persons "who are or will be involved in activities under this award" specifically includes (without limitation) any and all </w:t>
      </w:r>
      <w:proofErr w:type="gramStart"/>
      <w:r w:rsidR="002153AE">
        <w:t>subgrantee</w:t>
      </w:r>
      <w:r w:rsidR="002153AE" w:rsidRPr="00160FEF">
        <w:rPr>
          <w:rFonts w:ascii="Calibri" w:eastAsia="Times New Roman" w:hAnsi="Calibri" w:cs="Calibri"/>
        </w:rPr>
        <w:t xml:space="preserve"> </w:t>
      </w:r>
      <w:r w:rsidRPr="00160FEF">
        <w:rPr>
          <w:rFonts w:ascii="Calibri" w:eastAsia="Times New Roman" w:hAnsi="Calibri" w:cs="Calibri"/>
        </w:rPr>
        <w:t xml:space="preserve"> officials</w:t>
      </w:r>
      <w:proofErr w:type="gramEnd"/>
      <w:r w:rsidRPr="00160FEF">
        <w:rPr>
          <w:rFonts w:ascii="Calibri" w:eastAsia="Times New Roman" w:hAnsi="Calibri" w:cs="Calibri"/>
        </w:rPr>
        <w:t xml:space="preserve"> or other staff who are or will be involved in the hiring process with respect to a position that is or will be funded (in whol</w:t>
      </w:r>
      <w:r>
        <w:rPr>
          <w:rFonts w:ascii="Calibri" w:eastAsia="Times New Roman" w:hAnsi="Calibri" w:cs="Calibri"/>
        </w:rPr>
        <w:t>e or in part) with award funds.</w:t>
      </w:r>
    </w:p>
    <w:p w14:paraId="0797F281" w14:textId="5867787F"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B.  </w:t>
      </w:r>
      <w:r w:rsidRPr="00160FEF">
        <w:rPr>
          <w:rFonts w:ascii="Calibri" w:eastAsia="Times New Roman" w:hAnsi="Calibri" w:cs="Calibri"/>
        </w:rPr>
        <w:t>Employment eligibility confirmation with E-Verify</w:t>
      </w:r>
      <w:r>
        <w:rPr>
          <w:rFonts w:ascii="Calibri" w:eastAsia="Times New Roman" w:hAnsi="Calibri" w:cs="Calibri"/>
        </w:rPr>
        <w:t xml:space="preserve"> - </w:t>
      </w:r>
      <w:r w:rsidRPr="00160FEF">
        <w:rPr>
          <w:rFonts w:ascii="Calibri" w:eastAsia="Times New Roman" w:hAnsi="Calibri" w:cs="Calibri"/>
        </w:rPr>
        <w:t xml:space="preserve">For purposes of satisfying the requirement of this condition regarding verification of employment eligibility, the </w:t>
      </w:r>
      <w:r w:rsidR="002153AE">
        <w:t>subgrantee</w:t>
      </w:r>
      <w:r w:rsidR="002153AE">
        <w:rPr>
          <w:rFonts w:ascii="Calibri" w:eastAsia="Times New Roman" w:hAnsi="Calibri" w:cs="Calibri"/>
        </w:rPr>
        <w:t xml:space="preserve"> </w:t>
      </w:r>
      <w:r w:rsidRPr="00160FEF">
        <w:rPr>
          <w:rFonts w:ascii="Calibri" w:eastAsia="Times New Roman" w:hAnsi="Calibri" w:cs="Calibri"/>
        </w:rPr>
        <w:t>may choose to participate in, and use, E-Verify (</w:t>
      </w:r>
      <w:hyperlink r:id="rId45" w:history="1">
        <w:r w:rsidRPr="00DE4993">
          <w:rPr>
            <w:rStyle w:val="Hyperlink"/>
            <w:rFonts w:ascii="Calibri" w:eastAsia="Times New Roman" w:hAnsi="Calibri" w:cs="Calibri"/>
          </w:rPr>
          <w:t>https://www.e-verify.gov/</w:t>
        </w:r>
      </w:hyperlink>
      <w:r w:rsidRPr="00160FEF">
        <w:rPr>
          <w:rFonts w:ascii="Calibri" w:eastAsia="Times New Roman" w:hAnsi="Calibri" w:cs="Calibri"/>
        </w:rPr>
        <w:t xml:space="preserve">), provided an appropriate person authorized to act on behalf of the </w:t>
      </w:r>
      <w:r w:rsidR="002153AE">
        <w:t>subgrantee</w:t>
      </w:r>
      <w:r w:rsidRPr="00160FEF">
        <w:rPr>
          <w:rFonts w:ascii="Calibri" w:eastAsia="Times New Roman" w:hAnsi="Calibri" w:cs="Calibri"/>
        </w:rPr>
        <w:t xml:space="preserve"> uses E-Verify and follows the proper E-Verify procedures, including in the event of a "Tentative </w:t>
      </w:r>
      <w:proofErr w:type="spellStart"/>
      <w:r w:rsidRPr="00160FEF">
        <w:rPr>
          <w:rFonts w:ascii="Calibri" w:eastAsia="Times New Roman" w:hAnsi="Calibri" w:cs="Calibri"/>
        </w:rPr>
        <w:t>Nonconfirmation</w:t>
      </w:r>
      <w:proofErr w:type="spellEnd"/>
      <w:r w:rsidRPr="00160FEF">
        <w:rPr>
          <w:rFonts w:ascii="Calibri" w:eastAsia="Times New Roman" w:hAnsi="Calibri" w:cs="Calibri"/>
        </w:rPr>
        <w:t xml:space="preserve">" or a "Final </w:t>
      </w:r>
      <w:proofErr w:type="spellStart"/>
      <w:r w:rsidRPr="00160FEF">
        <w:rPr>
          <w:rFonts w:ascii="Calibri" w:eastAsia="Times New Roman" w:hAnsi="Calibri" w:cs="Calibri"/>
        </w:rPr>
        <w:t>Nonconfirmation</w:t>
      </w:r>
      <w:proofErr w:type="spellEnd"/>
      <w:r w:rsidRPr="00160FEF">
        <w:rPr>
          <w:rFonts w:ascii="Calibri" w:eastAsia="Times New Roman" w:hAnsi="Calibri" w:cs="Calibri"/>
        </w:rPr>
        <w:t>" to confirm employment eligibility for each hiring for a position in the United States that is or will be funded (in whol</w:t>
      </w:r>
      <w:r>
        <w:rPr>
          <w:rFonts w:ascii="Calibri" w:eastAsia="Times New Roman" w:hAnsi="Calibri" w:cs="Calibri"/>
        </w:rPr>
        <w:t>e or in part) with award funds.</w:t>
      </w:r>
    </w:p>
    <w:p w14:paraId="6B3EEB71" w14:textId="77777777" w:rsidR="0058314E" w:rsidRPr="00160FEF" w:rsidRDefault="0058314E" w:rsidP="0058314E">
      <w:pPr>
        <w:ind w:left="1440"/>
        <w:rPr>
          <w:rFonts w:ascii="Calibri" w:eastAsia="Times New Roman" w:hAnsi="Calibri" w:cs="Calibri"/>
        </w:rPr>
      </w:pPr>
      <w:r>
        <w:rPr>
          <w:rFonts w:ascii="Calibri" w:eastAsia="Times New Roman" w:hAnsi="Calibri" w:cs="Calibri"/>
        </w:rPr>
        <w:lastRenderedPageBreak/>
        <w:t xml:space="preserve">C.  </w:t>
      </w:r>
      <w:r w:rsidRPr="00160FEF">
        <w:rPr>
          <w:rFonts w:ascii="Calibri" w:eastAsia="Times New Roman" w:hAnsi="Calibri" w:cs="Calibri"/>
        </w:rPr>
        <w:t xml:space="preserve">"United States" specifically includes the District of </w:t>
      </w:r>
      <w:r>
        <w:rPr>
          <w:rFonts w:ascii="Calibri" w:eastAsia="Times New Roman" w:hAnsi="Calibri" w:cs="Calibri"/>
        </w:rPr>
        <w:t xml:space="preserve">Columbia, </w:t>
      </w:r>
      <w:r w:rsidRPr="00160FEF">
        <w:rPr>
          <w:rFonts w:ascii="Calibri" w:eastAsia="Times New Roman" w:hAnsi="Calibri" w:cs="Calibri"/>
        </w:rPr>
        <w:t>Puerto Rico, Guam, the Virgin Islands of the United States, and the Commonwealth o</w:t>
      </w:r>
      <w:r>
        <w:rPr>
          <w:rFonts w:ascii="Calibri" w:eastAsia="Times New Roman" w:hAnsi="Calibri" w:cs="Calibri"/>
        </w:rPr>
        <w:t>f the Northern Mariana Islands.</w:t>
      </w:r>
    </w:p>
    <w:p w14:paraId="67DB512C" w14:textId="07BFC973" w:rsidR="0058314E" w:rsidRPr="00160FEF" w:rsidRDefault="0058314E" w:rsidP="0058314E">
      <w:pPr>
        <w:ind w:left="1440"/>
        <w:rPr>
          <w:rFonts w:ascii="Calibri" w:eastAsia="Times New Roman" w:hAnsi="Calibri" w:cs="Calibri"/>
        </w:rPr>
      </w:pPr>
      <w:r>
        <w:rPr>
          <w:rFonts w:ascii="Calibri" w:eastAsia="Times New Roman" w:hAnsi="Calibri" w:cs="Calibri"/>
        </w:rPr>
        <w:t xml:space="preserve">D.  </w:t>
      </w:r>
      <w:r w:rsidRPr="00160FEF">
        <w:rPr>
          <w:rFonts w:ascii="Calibri" w:eastAsia="Times New Roman" w:hAnsi="Calibri" w:cs="Calibri"/>
        </w:rPr>
        <w:t xml:space="preserve">Nothing in this condition shall be understood to authorize or require any </w:t>
      </w:r>
      <w:r w:rsidR="002153AE">
        <w:t>subgrantee</w:t>
      </w:r>
      <w:r w:rsidRPr="00160FEF">
        <w:rPr>
          <w:rFonts w:ascii="Calibri" w:eastAsia="Times New Roman" w:hAnsi="Calibri" w:cs="Calibri"/>
        </w:rPr>
        <w:t>, or any person or other entity, to violate any federal law, including any applicable civil r</w:t>
      </w:r>
      <w:r>
        <w:rPr>
          <w:rFonts w:ascii="Calibri" w:eastAsia="Times New Roman" w:hAnsi="Calibri" w:cs="Calibri"/>
        </w:rPr>
        <w:t>ights or nondiscrimination law.</w:t>
      </w:r>
    </w:p>
    <w:p w14:paraId="63C60064" w14:textId="2CD3DFFF" w:rsidR="0058314E" w:rsidRPr="00160FEF" w:rsidRDefault="0058314E" w:rsidP="0058314E">
      <w:pPr>
        <w:ind w:left="1440"/>
        <w:rPr>
          <w:rFonts w:ascii="Calibri" w:eastAsia="Times New Roman" w:hAnsi="Calibri" w:cs="Calibri"/>
        </w:rPr>
      </w:pPr>
      <w:r w:rsidRPr="00160FEF">
        <w:rPr>
          <w:rFonts w:ascii="Calibri" w:eastAsia="Times New Roman" w:hAnsi="Calibri" w:cs="Calibri"/>
        </w:rPr>
        <w:t xml:space="preserve">E. Nothing in this condition, including in paragraph 4.B., shall be understood to relieve any </w:t>
      </w:r>
      <w:r w:rsidR="002153AE">
        <w:t>subgrantee</w:t>
      </w:r>
      <w:r w:rsidR="002153AE" w:rsidRPr="00160FEF">
        <w:rPr>
          <w:rFonts w:ascii="Calibri" w:eastAsia="Times New Roman" w:hAnsi="Calibri" w:cs="Calibri"/>
        </w:rPr>
        <w:t xml:space="preserve"> </w:t>
      </w:r>
      <w:r w:rsidRPr="00160FEF">
        <w:rPr>
          <w:rFonts w:ascii="Calibri" w:eastAsia="Times New Roman" w:hAnsi="Calibri" w:cs="Calibri"/>
        </w:rPr>
        <w:t xml:space="preserve">t or any person or other entity, of any obligation otherwise imposed by law, including </w:t>
      </w:r>
      <w:hyperlink r:id="rId46" w:history="1">
        <w:r w:rsidRPr="00DE4993">
          <w:rPr>
            <w:rStyle w:val="Hyperlink"/>
            <w:rFonts w:ascii="Calibri" w:eastAsia="Times New Roman" w:hAnsi="Calibri" w:cs="Calibri"/>
          </w:rPr>
          <w:t>8 U.S.C. 1324a(a)(1))</w:t>
        </w:r>
      </w:hyperlink>
      <w:r w:rsidRPr="00160FEF">
        <w:rPr>
          <w:rFonts w:ascii="Calibri" w:eastAsia="Times New Roman" w:hAnsi="Calibri" w:cs="Calibri"/>
        </w:rPr>
        <w:t>.</w:t>
      </w:r>
      <w:r>
        <w:rPr>
          <w:rFonts w:ascii="Calibri" w:eastAsia="Times New Roman" w:hAnsi="Calibri" w:cs="Calibri"/>
        </w:rPr>
        <w:t xml:space="preserve">  </w:t>
      </w:r>
      <w:r w:rsidRPr="00160FEF">
        <w:rPr>
          <w:rFonts w:ascii="Calibri" w:eastAsia="Times New Roman" w:hAnsi="Calibri" w:cs="Calibri"/>
        </w:rPr>
        <w:t xml:space="preserve">Questions about E-Verify should be directed to DHS. For more information about E-Verify visit the E-Verify website (https://www.e-verify.gov/) or email E-Verify at </w:t>
      </w:r>
      <w:hyperlink r:id="rId47" w:history="1">
        <w:r w:rsidRPr="00EB14C7">
          <w:rPr>
            <w:rStyle w:val="Hyperlink"/>
            <w:rFonts w:ascii="Calibri" w:eastAsia="Times New Roman" w:hAnsi="Calibri" w:cs="Calibri"/>
          </w:rPr>
          <w:t>E-Verify@dhs.gov</w:t>
        </w:r>
      </w:hyperlink>
      <w:r w:rsidRPr="00160FEF">
        <w:rPr>
          <w:rFonts w:ascii="Calibri" w:eastAsia="Times New Roman" w:hAnsi="Calibri" w:cs="Calibri"/>
        </w:rPr>
        <w:t xml:space="preserve">. E-Verify employer agents can email E- Verify at </w:t>
      </w:r>
      <w:hyperlink r:id="rId48" w:history="1">
        <w:r w:rsidRPr="002A25A8">
          <w:rPr>
            <w:rStyle w:val="Hyperlink"/>
            <w:rFonts w:ascii="Calibri" w:eastAsia="Times New Roman" w:hAnsi="Calibri" w:cs="Calibri"/>
          </w:rPr>
          <w:t>E-VerifyEmployerAgent@dhs.gov</w:t>
        </w:r>
      </w:hyperlink>
      <w:r w:rsidRPr="00160FEF">
        <w:rPr>
          <w:rFonts w:ascii="Calibri" w:eastAsia="Times New Roman" w:hAnsi="Calibri" w:cs="Calibri"/>
        </w:rPr>
        <w:t>.</w:t>
      </w:r>
      <w:r>
        <w:rPr>
          <w:rFonts w:ascii="Calibri" w:eastAsia="Times New Roman" w:hAnsi="Calibri" w:cs="Calibri"/>
        </w:rPr>
        <w:t xml:space="preserve">  </w:t>
      </w:r>
    </w:p>
    <w:p w14:paraId="3E09DC63" w14:textId="77777777" w:rsidR="0058314E" w:rsidRDefault="0058314E" w:rsidP="0058314E">
      <w:pPr>
        <w:ind w:left="1440"/>
        <w:rPr>
          <w:rFonts w:ascii="Calibri" w:eastAsia="Times New Roman" w:hAnsi="Calibri" w:cs="Calibri"/>
        </w:rPr>
      </w:pPr>
      <w:r w:rsidRPr="00160FEF">
        <w:rPr>
          <w:rFonts w:ascii="Calibri" w:eastAsia="Times New Roman" w:hAnsi="Calibri" w:cs="Calibri"/>
        </w:rPr>
        <w:t>Questions about the meaning or scope of this condition should be directed to DAC, before award acceptance.</w:t>
      </w:r>
    </w:p>
    <w:p w14:paraId="2CCD5714" w14:textId="77777777" w:rsidR="0058314E" w:rsidRPr="0058314E" w:rsidRDefault="0058314E" w:rsidP="009438BC">
      <w:pPr>
        <w:autoSpaceDE w:val="0"/>
        <w:autoSpaceDN w:val="0"/>
        <w:adjustRightInd w:val="0"/>
        <w:spacing w:after="0" w:line="240" w:lineRule="auto"/>
        <w:rPr>
          <w:rFonts w:cstheme="minorHAnsi"/>
          <w:b/>
          <w:bCs/>
          <w:u w:val="single"/>
        </w:rPr>
      </w:pPr>
    </w:p>
    <w:p w14:paraId="1BBBA82F" w14:textId="7E85F6BA" w:rsidR="0058314E" w:rsidRPr="00791999" w:rsidRDefault="0058314E" w:rsidP="0058314E">
      <w:pPr>
        <w:pStyle w:val="ListParagraph"/>
        <w:rPr>
          <w:b/>
          <w:u w:val="single"/>
        </w:rPr>
      </w:pPr>
      <w:r w:rsidRPr="0058314E">
        <w:rPr>
          <w:b/>
          <w:u w:val="single"/>
        </w:rPr>
        <w:t>1</w:t>
      </w:r>
      <w:r w:rsidR="00A17962">
        <w:rPr>
          <w:b/>
          <w:u w:val="single"/>
        </w:rPr>
        <w:t>4</w:t>
      </w:r>
      <w:r w:rsidRPr="0058314E">
        <w:rPr>
          <w:b/>
          <w:u w:val="single"/>
        </w:rPr>
        <w:t>.  OJP Training Guiding Principles</w:t>
      </w:r>
    </w:p>
    <w:p w14:paraId="092FCDAC" w14:textId="77777777" w:rsidR="0058314E" w:rsidRDefault="0058314E" w:rsidP="0058314E">
      <w:pPr>
        <w:pStyle w:val="ListParagraph"/>
      </w:pPr>
    </w:p>
    <w:p w14:paraId="486B148D" w14:textId="0C82699B" w:rsidR="0058314E" w:rsidRPr="00A17962" w:rsidRDefault="0058314E" w:rsidP="00A17962">
      <w:pPr>
        <w:pStyle w:val="ListParagraph"/>
        <w:rPr>
          <w:color w:val="000000" w:themeColor="text1"/>
        </w:rPr>
      </w:pPr>
      <w:r>
        <w:t xml:space="preserve">Any training or training materials the </w:t>
      </w:r>
      <w:r w:rsidR="002153AE">
        <w:t>subgrantee</w:t>
      </w:r>
      <w:r>
        <w:t xml:space="preserve"> develops or delivers with VOCA funds must adhere to the </w:t>
      </w:r>
      <w:hyperlink r:id="rId49" w:history="1">
        <w:r w:rsidRPr="00F15510">
          <w:rPr>
            <w:rStyle w:val="Hyperlink"/>
          </w:rPr>
          <w:t>OJP Training Guiding Principles for Grantees and Subgrantees</w:t>
        </w:r>
      </w:hyperlink>
      <w:r>
        <w:rPr>
          <w:rStyle w:val="Hyperlink"/>
        </w:rPr>
        <w:t xml:space="preserve"> </w:t>
      </w:r>
      <w:r>
        <w:rPr>
          <w:rStyle w:val="Hyperlink"/>
          <w:color w:val="000000" w:themeColor="text1"/>
          <w:u w:val="none"/>
        </w:rPr>
        <w:t xml:space="preserve">available at </w:t>
      </w:r>
      <w:hyperlink r:id="rId50" w:history="1">
        <w:r w:rsidRPr="00915467">
          <w:rPr>
            <w:rStyle w:val="Hyperlink"/>
          </w:rPr>
          <w:t>https://www.ojp.gov/funding/implement/training-guiding-principles-grantees-and-subgrantees</w:t>
        </w:r>
      </w:hyperlink>
      <w:r>
        <w:rPr>
          <w:rStyle w:val="Hyperlink"/>
          <w:color w:val="000000" w:themeColor="text1"/>
          <w:u w:val="none"/>
        </w:rPr>
        <w:t>.</w:t>
      </w:r>
    </w:p>
    <w:p w14:paraId="5771BB21" w14:textId="77777777" w:rsidR="0058314E" w:rsidRDefault="0058314E" w:rsidP="009438BC">
      <w:pPr>
        <w:autoSpaceDE w:val="0"/>
        <w:autoSpaceDN w:val="0"/>
        <w:adjustRightInd w:val="0"/>
        <w:spacing w:after="0" w:line="240" w:lineRule="auto"/>
        <w:rPr>
          <w:rFonts w:cstheme="minorHAnsi"/>
          <w:b/>
          <w:bCs/>
          <w:highlight w:val="green"/>
          <w:u w:val="single"/>
        </w:rPr>
      </w:pPr>
    </w:p>
    <w:p w14:paraId="2DB5E0B0" w14:textId="53E38FEA" w:rsidR="0058314E" w:rsidRPr="00147D3A" w:rsidRDefault="0058314E" w:rsidP="0058314E">
      <w:pPr>
        <w:rPr>
          <w:rFonts w:ascii="Calibri" w:eastAsia="Times New Roman" w:hAnsi="Calibri" w:cs="Calibri"/>
          <w:b/>
          <w:u w:val="single"/>
        </w:rPr>
      </w:pPr>
      <w:r w:rsidRPr="0058314E">
        <w:rPr>
          <w:rFonts w:ascii="Calibri" w:eastAsia="Times New Roman" w:hAnsi="Calibri" w:cs="Calibri"/>
          <w:b/>
          <w:u w:val="single"/>
        </w:rPr>
        <w:t>1</w:t>
      </w:r>
      <w:r w:rsidR="00A17962">
        <w:rPr>
          <w:rFonts w:ascii="Calibri" w:eastAsia="Times New Roman" w:hAnsi="Calibri" w:cs="Calibri"/>
          <w:b/>
          <w:u w:val="single"/>
        </w:rPr>
        <w:t>5</w:t>
      </w:r>
      <w:r w:rsidRPr="0058314E">
        <w:rPr>
          <w:rFonts w:ascii="Calibri" w:eastAsia="Times New Roman" w:hAnsi="Calibri" w:cs="Calibri"/>
          <w:b/>
          <w:u w:val="single"/>
        </w:rPr>
        <w:t>.  Determination of suitability to interact with participating minors</w:t>
      </w:r>
    </w:p>
    <w:p w14:paraId="35799941" w14:textId="1B90BA00" w:rsidR="0058314E" w:rsidRDefault="0058314E" w:rsidP="0058314E">
      <w:pPr>
        <w:rPr>
          <w:rFonts w:ascii="Calibri" w:eastAsia="Times New Roman" w:hAnsi="Calibri" w:cs="Calibri"/>
        </w:rPr>
      </w:pPr>
      <w:r w:rsidRPr="00147D3A">
        <w:rPr>
          <w:rFonts w:ascii="Calibri" w:eastAsia="Times New Roman" w:hAnsi="Calibri" w:cs="Calibri"/>
        </w:rPr>
        <w:t xml:space="preserve">The </w:t>
      </w:r>
      <w:r>
        <w:rPr>
          <w:rFonts w:ascii="Calibri" w:eastAsia="Times New Roman" w:hAnsi="Calibri" w:cs="Calibri"/>
        </w:rPr>
        <w:t xml:space="preserve">VOCA </w:t>
      </w:r>
      <w:r w:rsidR="002153AE">
        <w:t>subgrantee</w:t>
      </w:r>
      <w:r>
        <w:rPr>
          <w:rFonts w:ascii="Calibri" w:eastAsia="Times New Roman" w:hAnsi="Calibri" w:cs="Calibri"/>
        </w:rPr>
        <w:t>, sub</w:t>
      </w:r>
      <w:r w:rsidR="002153AE">
        <w:rPr>
          <w:rFonts w:ascii="Calibri" w:eastAsia="Times New Roman" w:hAnsi="Calibri" w:cs="Calibri"/>
        </w:rPr>
        <w:t>grantee</w:t>
      </w:r>
      <w:r>
        <w:rPr>
          <w:rFonts w:ascii="Calibri" w:eastAsia="Times New Roman" w:hAnsi="Calibri" w:cs="Calibri"/>
        </w:rPr>
        <w:t xml:space="preserve"> contractors, subcontractors and consultants providing services to minors </w:t>
      </w:r>
      <w:r w:rsidRPr="00147D3A">
        <w:rPr>
          <w:rFonts w:ascii="Calibri" w:eastAsia="Times New Roman" w:hAnsi="Calibri" w:cs="Calibri"/>
        </w:rPr>
        <w:t>must make determinations of suitability before certain individuals may interact with participating minors. This requirement applies regardless of an individual's employment status.</w:t>
      </w:r>
      <w:r w:rsidRPr="00CA2BFA">
        <w:rPr>
          <w:rFonts w:ascii="Calibri" w:eastAsia="Times New Roman" w:hAnsi="Calibri" w:cs="Calibri"/>
        </w:rPr>
        <w:t xml:space="preserve"> </w:t>
      </w:r>
    </w:p>
    <w:p w14:paraId="14F919DF" w14:textId="25872170" w:rsidR="0058314E" w:rsidRPr="00147D3A" w:rsidRDefault="0058314E" w:rsidP="0058314E">
      <w:pPr>
        <w:rPr>
          <w:rFonts w:ascii="Calibri" w:eastAsia="Times New Roman" w:hAnsi="Calibri" w:cs="Calibri"/>
        </w:rPr>
      </w:pPr>
      <w:r w:rsidRPr="00147D3A">
        <w:rPr>
          <w:rFonts w:ascii="Calibri" w:eastAsia="Times New Roman" w:hAnsi="Calibri" w:cs="Calibri"/>
        </w:rPr>
        <w:t xml:space="preserve">This certified assurance requires that </w:t>
      </w:r>
      <w:r w:rsidR="002153AE">
        <w:t>subgrantee</w:t>
      </w:r>
      <w:r w:rsidR="002153AE">
        <w:t>s</w:t>
      </w:r>
      <w:r w:rsidRPr="00147D3A">
        <w:rPr>
          <w:rFonts w:ascii="Calibri" w:eastAsia="Times New Roman" w:hAnsi="Calibri" w:cs="Calibri"/>
        </w:rPr>
        <w:t xml:space="preserve"> prepare </w:t>
      </w:r>
      <w:r w:rsidRPr="00CA2BFA">
        <w:rPr>
          <w:rFonts w:ascii="Calibri" w:eastAsia="Times New Roman" w:hAnsi="Calibri" w:cs="Calibri"/>
          <w:i/>
        </w:rPr>
        <w:t>determinations of suitability</w:t>
      </w:r>
      <w:r w:rsidRPr="00147D3A">
        <w:rPr>
          <w:rFonts w:ascii="Calibri" w:eastAsia="Times New Roman" w:hAnsi="Calibri" w:cs="Calibri"/>
        </w:rPr>
        <w:t xml:space="preserve"> to interact with </w:t>
      </w:r>
      <w:r>
        <w:rPr>
          <w:rFonts w:ascii="Calibri" w:eastAsia="Times New Roman" w:hAnsi="Calibri" w:cs="Calibri"/>
        </w:rPr>
        <w:t>minors in advance</w:t>
      </w:r>
      <w:r w:rsidRPr="00147D3A">
        <w:rPr>
          <w:rFonts w:ascii="Calibri" w:eastAsia="Times New Roman" w:hAnsi="Calibri" w:cs="Calibri"/>
        </w:rPr>
        <w:t xml:space="preserve"> of any individual being permitted to interact with minors as part of the VOCA-funded program.</w:t>
      </w:r>
      <w:r>
        <w:rPr>
          <w:rFonts w:ascii="Calibri" w:eastAsia="Times New Roman" w:hAnsi="Calibri" w:cs="Calibri"/>
        </w:rPr>
        <w:t xml:space="preserve">  In order to aid the </w:t>
      </w:r>
      <w:r w:rsidR="002153AE">
        <w:t>subgrantee</w:t>
      </w:r>
      <w:r w:rsidR="002153AE">
        <w:rPr>
          <w:rFonts w:ascii="Calibri" w:eastAsia="Times New Roman" w:hAnsi="Calibri" w:cs="Calibri"/>
        </w:rPr>
        <w:t xml:space="preserve"> </w:t>
      </w:r>
      <w:r>
        <w:rPr>
          <w:rFonts w:ascii="Calibri" w:eastAsia="Times New Roman" w:hAnsi="Calibri" w:cs="Calibri"/>
        </w:rPr>
        <w:t xml:space="preserve">programs in complying with this certified assurance, the DAC will provide a </w:t>
      </w:r>
      <w:r w:rsidRPr="00CA2BFA">
        <w:rPr>
          <w:rFonts w:ascii="Calibri" w:eastAsia="Times New Roman" w:hAnsi="Calibri" w:cs="Calibri"/>
          <w:i/>
        </w:rPr>
        <w:t xml:space="preserve">Determination of Suitability to Interact with </w:t>
      </w:r>
      <w:proofErr w:type="gramStart"/>
      <w:r w:rsidRPr="00CA2BFA">
        <w:rPr>
          <w:rFonts w:ascii="Calibri" w:eastAsia="Times New Roman" w:hAnsi="Calibri" w:cs="Calibri"/>
          <w:i/>
        </w:rPr>
        <w:t xml:space="preserve">Minors </w:t>
      </w:r>
      <w:r>
        <w:rPr>
          <w:rFonts w:ascii="Calibri" w:eastAsia="Times New Roman" w:hAnsi="Calibri" w:cs="Calibri"/>
          <w:i/>
        </w:rPr>
        <w:t xml:space="preserve"> </w:t>
      </w:r>
      <w:r>
        <w:rPr>
          <w:rFonts w:ascii="Calibri" w:eastAsia="Times New Roman" w:hAnsi="Calibri" w:cs="Calibri"/>
        </w:rPr>
        <w:t>form</w:t>
      </w:r>
      <w:proofErr w:type="gramEnd"/>
      <w:r>
        <w:rPr>
          <w:rFonts w:ascii="Calibri" w:eastAsia="Times New Roman" w:hAnsi="Calibri" w:cs="Calibri"/>
        </w:rPr>
        <w:t xml:space="preserve"> that can be uploaded with each VOCA grant.  </w:t>
      </w:r>
    </w:p>
    <w:p w14:paraId="3C2565E6" w14:textId="1608E359" w:rsidR="0058314E" w:rsidRDefault="0058314E" w:rsidP="008B14AA">
      <w:pPr>
        <w:rPr>
          <w:rStyle w:val="Hyperlink"/>
          <w:rFonts w:ascii="Calibri" w:eastAsia="Times New Roman" w:hAnsi="Calibri" w:cs="Calibri"/>
          <w:bCs/>
          <w:color w:val="000000" w:themeColor="text1"/>
        </w:rPr>
      </w:pPr>
      <w:r w:rsidRPr="006363B4">
        <w:rPr>
          <w:rFonts w:ascii="Calibri" w:eastAsia="Times New Roman" w:hAnsi="Calibri" w:cs="Calibri"/>
          <w:bCs/>
        </w:rPr>
        <w:t xml:space="preserve">The details of this requirement are posted on the OJP web site at </w:t>
      </w:r>
      <w:hyperlink r:id="rId51" w:history="1">
        <w:r w:rsidRPr="006363B4">
          <w:rPr>
            <w:rStyle w:val="Hyperlink"/>
            <w:rFonts w:ascii="Calibri" w:eastAsia="Times New Roman" w:hAnsi="Calibri" w:cs="Calibri"/>
          </w:rPr>
          <w:t>https://ojp.gov/funding/Explore/Interact-Minors.htm</w:t>
        </w:r>
      </w:hyperlink>
      <w:r>
        <w:rPr>
          <w:rStyle w:val="Hyperlink"/>
          <w:rFonts w:ascii="Calibri" w:eastAsia="Times New Roman" w:hAnsi="Calibri" w:cs="Calibri"/>
          <w:b/>
        </w:rPr>
        <w:t xml:space="preserve"> </w:t>
      </w:r>
      <w:r w:rsidRPr="006363B4">
        <w:rPr>
          <w:rStyle w:val="Hyperlink"/>
          <w:rFonts w:ascii="Calibri" w:eastAsia="Times New Roman" w:hAnsi="Calibri" w:cs="Calibri"/>
          <w:bCs/>
          <w:color w:val="000000" w:themeColor="text1"/>
          <w:u w:val="none"/>
        </w:rPr>
        <w:t>(Award Condition: Determination of suitability required, in advance, for certain individuals who may interact with participating minors), and are incorporated here</w:t>
      </w:r>
      <w:r w:rsidRPr="006363B4">
        <w:rPr>
          <w:rStyle w:val="Hyperlink"/>
          <w:rFonts w:ascii="Calibri" w:eastAsia="Times New Roman" w:hAnsi="Calibri" w:cs="Calibri"/>
          <w:bCs/>
          <w:color w:val="000000" w:themeColor="text1"/>
        </w:rPr>
        <w:t xml:space="preserve">. </w:t>
      </w:r>
    </w:p>
    <w:p w14:paraId="36E745E2" w14:textId="77777777" w:rsidR="002153AE" w:rsidRPr="0058314E" w:rsidRDefault="002153AE" w:rsidP="008B14AA">
      <w:pPr>
        <w:rPr>
          <w:rFonts w:ascii="Calibri" w:eastAsia="Times New Roman" w:hAnsi="Calibri" w:cs="Calibri"/>
          <w:bCs/>
          <w:color w:val="000000" w:themeColor="text1"/>
        </w:rPr>
      </w:pPr>
    </w:p>
    <w:p w14:paraId="4296FB84" w14:textId="614F3262" w:rsidR="0058314E" w:rsidRPr="00AF58CD" w:rsidRDefault="0058314E" w:rsidP="0058314E">
      <w:pPr>
        <w:rPr>
          <w:rFonts w:ascii="Calibri" w:eastAsia="Times New Roman" w:hAnsi="Calibri" w:cs="Calibri"/>
          <w:b/>
          <w:u w:val="single"/>
        </w:rPr>
      </w:pPr>
      <w:r w:rsidRPr="0058314E">
        <w:rPr>
          <w:rFonts w:ascii="Calibri" w:eastAsia="Times New Roman" w:hAnsi="Calibri" w:cs="Calibri"/>
          <w:b/>
          <w:u w:val="single"/>
        </w:rPr>
        <w:lastRenderedPageBreak/>
        <w:t>1</w:t>
      </w:r>
      <w:r w:rsidR="00A17962">
        <w:rPr>
          <w:rFonts w:ascii="Calibri" w:eastAsia="Times New Roman" w:hAnsi="Calibri" w:cs="Calibri"/>
          <w:b/>
          <w:u w:val="single"/>
        </w:rPr>
        <w:t>6</w:t>
      </w:r>
      <w:r w:rsidRPr="0058314E">
        <w:rPr>
          <w:rFonts w:ascii="Calibri" w:eastAsia="Times New Roman" w:hAnsi="Calibri" w:cs="Calibri"/>
          <w:b/>
          <w:u w:val="single"/>
        </w:rPr>
        <w:t>.  Potential imposition of additional requirements</w:t>
      </w:r>
    </w:p>
    <w:p w14:paraId="353BD36A" w14:textId="466C18C9" w:rsidR="0058314E" w:rsidRPr="00E91CE1" w:rsidRDefault="0058314E" w:rsidP="008B14AA">
      <w:pPr>
        <w:rPr>
          <w:rFonts w:ascii="Calibri" w:eastAsia="Times New Roman" w:hAnsi="Calibri" w:cs="Calibri"/>
          <w:b/>
          <w:u w:val="single"/>
        </w:rPr>
      </w:pPr>
      <w:r w:rsidRPr="00AF58CD">
        <w:rPr>
          <w:rFonts w:ascii="Calibri" w:eastAsia="Times New Roman" w:hAnsi="Calibri" w:cs="Calibri"/>
        </w:rPr>
        <w:t xml:space="preserve">The </w:t>
      </w:r>
      <w:r w:rsidR="002153AE">
        <w:t>subgrantee</w:t>
      </w:r>
      <w:r w:rsidRPr="00AF58CD">
        <w:rPr>
          <w:rFonts w:ascii="Calibri" w:eastAsia="Times New Roman" w:hAnsi="Calibri" w:cs="Calibri"/>
        </w:rPr>
        <w:t xml:space="preserve"> agrees to comply with any additional requirements that may be imposed by DAC during the period of performance for this award, if the</w:t>
      </w:r>
      <w:r w:rsidR="002153AE" w:rsidRPr="002153AE">
        <w:t xml:space="preserve"> </w:t>
      </w:r>
      <w:r w:rsidR="002153AE">
        <w:t>subgrantee</w:t>
      </w:r>
      <w:r w:rsidR="002153AE" w:rsidRPr="00AF58CD">
        <w:rPr>
          <w:rFonts w:ascii="Calibri" w:eastAsia="Times New Roman" w:hAnsi="Calibri" w:cs="Calibri"/>
        </w:rPr>
        <w:t xml:space="preserve"> </w:t>
      </w:r>
      <w:r w:rsidRPr="00AF58CD">
        <w:rPr>
          <w:rFonts w:ascii="Calibri" w:eastAsia="Times New Roman" w:hAnsi="Calibri" w:cs="Calibri"/>
        </w:rPr>
        <w:t>is designated as “high-risk” for purposes of the DOJ high-risk grantee list.</w:t>
      </w:r>
      <w:r>
        <w:rPr>
          <w:rFonts w:ascii="Calibri" w:eastAsia="Times New Roman" w:hAnsi="Calibri" w:cs="Calibri"/>
        </w:rPr>
        <w:t xml:space="preserve"> </w:t>
      </w:r>
    </w:p>
    <w:p w14:paraId="31C6C849" w14:textId="37B2260B" w:rsidR="0058314E" w:rsidRPr="008B14AA" w:rsidRDefault="0058314E" w:rsidP="009438BC">
      <w:pPr>
        <w:autoSpaceDE w:val="0"/>
        <w:autoSpaceDN w:val="0"/>
        <w:adjustRightInd w:val="0"/>
        <w:spacing w:after="0" w:line="240" w:lineRule="auto"/>
        <w:rPr>
          <w:rFonts w:cstheme="minorHAnsi"/>
          <w:b/>
          <w:bCs/>
          <w:u w:val="single"/>
        </w:rPr>
      </w:pPr>
      <w:r w:rsidRPr="0007731F">
        <w:rPr>
          <w:rFonts w:cstheme="minorHAnsi"/>
          <w:b/>
          <w:bCs/>
          <w:u w:val="single"/>
        </w:rPr>
        <w:t>1</w:t>
      </w:r>
      <w:r w:rsidR="00A17962" w:rsidRPr="0007731F">
        <w:rPr>
          <w:rFonts w:cstheme="minorHAnsi"/>
          <w:b/>
          <w:bCs/>
          <w:u w:val="single"/>
        </w:rPr>
        <w:t>7</w:t>
      </w:r>
      <w:r w:rsidRPr="0007731F">
        <w:rPr>
          <w:rFonts w:cstheme="minorHAnsi"/>
          <w:b/>
          <w:bCs/>
          <w:u w:val="single"/>
        </w:rPr>
        <w:t>.  Restrictions and certifications regarding non-disclosure agreements and related matters</w:t>
      </w:r>
    </w:p>
    <w:p w14:paraId="091D001C" w14:textId="77777777" w:rsidR="0058314E" w:rsidRPr="008B14AA" w:rsidRDefault="0058314E" w:rsidP="009438BC">
      <w:pPr>
        <w:autoSpaceDE w:val="0"/>
        <w:autoSpaceDN w:val="0"/>
        <w:adjustRightInd w:val="0"/>
        <w:spacing w:after="0" w:line="240" w:lineRule="auto"/>
        <w:rPr>
          <w:rFonts w:cstheme="minorHAnsi"/>
          <w:b/>
          <w:bCs/>
          <w:u w:val="single"/>
        </w:rPr>
      </w:pPr>
    </w:p>
    <w:p w14:paraId="784DD709" w14:textId="3B7526B8" w:rsidR="008B14AA" w:rsidRDefault="008B14AA" w:rsidP="008B14AA">
      <w:pPr>
        <w:autoSpaceDE w:val="0"/>
        <w:autoSpaceDN w:val="0"/>
        <w:adjustRightInd w:val="0"/>
        <w:rPr>
          <w:rFonts w:cstheme="minorHAnsi"/>
        </w:rPr>
      </w:pPr>
      <w:r w:rsidRPr="008B14AA">
        <w:rPr>
          <w:rFonts w:cstheme="minorHAnsi"/>
        </w:rPr>
        <w:t>No subgrantee</w:t>
      </w:r>
      <w:r>
        <w:rPr>
          <w:rFonts w:cstheme="minorHAnsi"/>
        </w:rPr>
        <w:t xml:space="preserve"> under this award, or entity that receives a procurement contract or subcontract with any funds under this award, may require any employee or contractor to sign an internal confidentiality agreement statement that prohibits or otherwise restricts, or purports to prohibit or restrict, the reporting (in accordance with law) of waste, fraud, or abuse to an investigative or law enforcement representative of a federal department or agency authorized to receive such information. </w:t>
      </w:r>
    </w:p>
    <w:p w14:paraId="23FE0E7D" w14:textId="185B29C1" w:rsidR="008B14AA" w:rsidRPr="008B14AA" w:rsidRDefault="008B14AA" w:rsidP="008B14AA">
      <w:pPr>
        <w:autoSpaceDE w:val="0"/>
        <w:autoSpaceDN w:val="0"/>
        <w:adjustRightInd w:val="0"/>
        <w:rPr>
          <w:rFonts w:cstheme="minorHAnsi"/>
        </w:rPr>
      </w:pPr>
      <w:r w:rsidRPr="008B14AA">
        <w:rPr>
          <w:rFonts w:cstheme="minorHAnsi"/>
        </w:rPr>
        <w:t xml:space="preserve">The foregoing is not </w:t>
      </w:r>
      <w:proofErr w:type="gramStart"/>
      <w:r w:rsidRPr="008B14AA">
        <w:rPr>
          <w:rFonts w:cstheme="minorHAnsi"/>
        </w:rPr>
        <w:t>intended, and</w:t>
      </w:r>
      <w:proofErr w:type="gramEnd"/>
      <w:r w:rsidRPr="008B14AA">
        <w:rPr>
          <w:rFonts w:cstheme="minorHAnsi"/>
        </w:rPr>
        <w:t xml:space="preserve"> shall not be understood by the agency making this award, to contravene</w:t>
      </w:r>
      <w:r>
        <w:rPr>
          <w:rFonts w:cstheme="minorHAnsi"/>
        </w:rPr>
        <w:t xml:space="preserve"> </w:t>
      </w:r>
      <w:r w:rsidRPr="008B14AA">
        <w:rPr>
          <w:rFonts w:cstheme="minorHAnsi"/>
        </w:rPr>
        <w:t>requirements applicable to Standard Form 312 (which relates to classified information), Form 4414 (which relates to</w:t>
      </w:r>
      <w:r>
        <w:rPr>
          <w:rFonts w:cstheme="minorHAnsi"/>
        </w:rPr>
        <w:t xml:space="preserve"> </w:t>
      </w:r>
      <w:r w:rsidRPr="008B14AA">
        <w:rPr>
          <w:rFonts w:cstheme="minorHAnsi"/>
        </w:rPr>
        <w:t>sensitive compartmented information), or any other form issued by a federal department or agency governing the</w:t>
      </w:r>
      <w:r>
        <w:rPr>
          <w:rFonts w:cstheme="minorHAnsi"/>
        </w:rPr>
        <w:t xml:space="preserve"> </w:t>
      </w:r>
      <w:r w:rsidRPr="008B14AA">
        <w:rPr>
          <w:rFonts w:cstheme="minorHAnsi"/>
        </w:rPr>
        <w:t>nondisclosure of classified information.</w:t>
      </w:r>
    </w:p>
    <w:p w14:paraId="32DC67DB" w14:textId="7EE865DC" w:rsidR="008B14AA" w:rsidRPr="008B14AA" w:rsidRDefault="008B14AA" w:rsidP="008B14AA">
      <w:pPr>
        <w:autoSpaceDE w:val="0"/>
        <w:autoSpaceDN w:val="0"/>
        <w:adjustRightInd w:val="0"/>
        <w:ind w:left="0" w:firstLine="720"/>
        <w:rPr>
          <w:rFonts w:cstheme="minorHAnsi"/>
        </w:rPr>
      </w:pPr>
      <w:r w:rsidRPr="008B14AA">
        <w:rPr>
          <w:rFonts w:cstheme="minorHAnsi"/>
        </w:rPr>
        <w:t xml:space="preserve">1. In accepting this award, the </w:t>
      </w:r>
      <w:r w:rsidR="002153AE">
        <w:t>subgrantee</w:t>
      </w:r>
      <w:r w:rsidR="002153AE" w:rsidRPr="008B14AA">
        <w:rPr>
          <w:rFonts w:cstheme="minorHAnsi"/>
        </w:rPr>
        <w:t xml:space="preserve"> </w:t>
      </w:r>
      <w:r w:rsidRPr="008B14AA">
        <w:rPr>
          <w:rFonts w:cstheme="minorHAnsi"/>
        </w:rPr>
        <w:t>--</w:t>
      </w:r>
    </w:p>
    <w:p w14:paraId="53C91D42" w14:textId="3C6682BA" w:rsidR="008B14AA" w:rsidRPr="008B14AA" w:rsidRDefault="008B14AA" w:rsidP="008B14AA">
      <w:pPr>
        <w:autoSpaceDE w:val="0"/>
        <w:autoSpaceDN w:val="0"/>
        <w:adjustRightInd w:val="0"/>
        <w:ind w:left="1440"/>
        <w:rPr>
          <w:rFonts w:cstheme="minorHAnsi"/>
        </w:rPr>
      </w:pPr>
      <w:r w:rsidRPr="008B14AA">
        <w:rPr>
          <w:rFonts w:cstheme="minorHAnsi"/>
        </w:rPr>
        <w:t>a. represents that it neither requires nor has required internal confidentiality agreements or statements from employees</w:t>
      </w:r>
      <w:r>
        <w:rPr>
          <w:rFonts w:cstheme="minorHAnsi"/>
        </w:rPr>
        <w:t xml:space="preserve"> </w:t>
      </w:r>
      <w:r w:rsidRPr="008B14AA">
        <w:rPr>
          <w:rFonts w:cstheme="minorHAnsi"/>
        </w:rPr>
        <w:t>or contractors that currently prohibit or otherwise currently restrict (or purport to prohibit or restrict) employees or</w:t>
      </w:r>
      <w:r>
        <w:rPr>
          <w:rFonts w:cstheme="minorHAnsi"/>
        </w:rPr>
        <w:t xml:space="preserve"> </w:t>
      </w:r>
      <w:r w:rsidRPr="008B14AA">
        <w:rPr>
          <w:rFonts w:cstheme="minorHAnsi"/>
        </w:rPr>
        <w:t>contractors from reporting waste, fraud, or abuse as described above; and</w:t>
      </w:r>
    </w:p>
    <w:p w14:paraId="1FC43B4E" w14:textId="6B696E32" w:rsidR="008B14AA" w:rsidRPr="008B14AA" w:rsidRDefault="008B14AA" w:rsidP="008B14AA">
      <w:pPr>
        <w:autoSpaceDE w:val="0"/>
        <w:autoSpaceDN w:val="0"/>
        <w:adjustRightInd w:val="0"/>
        <w:ind w:left="1440"/>
        <w:rPr>
          <w:rFonts w:cstheme="minorHAnsi"/>
        </w:rPr>
      </w:pPr>
      <w:r w:rsidRPr="008B14AA">
        <w:rPr>
          <w:rFonts w:cstheme="minorHAnsi"/>
        </w:rPr>
        <w:t>b. certifies that, if it learns or is notified that it is or has been requiring its employees or contractors to execute</w:t>
      </w:r>
      <w:r>
        <w:rPr>
          <w:rFonts w:cstheme="minorHAnsi"/>
        </w:rPr>
        <w:t xml:space="preserve"> </w:t>
      </w:r>
      <w:r w:rsidRPr="008B14AA">
        <w:rPr>
          <w:rFonts w:cstheme="minorHAnsi"/>
        </w:rPr>
        <w:t>agreements or statements that prohibit or otherwise restrict (or purport to prohibit or restrict), reporting of waste, fraud,</w:t>
      </w:r>
      <w:r>
        <w:rPr>
          <w:rFonts w:cstheme="minorHAnsi"/>
        </w:rPr>
        <w:t xml:space="preserve"> </w:t>
      </w:r>
      <w:r w:rsidRPr="008B14AA">
        <w:rPr>
          <w:rFonts w:cstheme="minorHAnsi"/>
        </w:rPr>
        <w:t>or abuse as described above, it will immediately stop any further obligations of award funds, will provide prompt written</w:t>
      </w:r>
      <w:r>
        <w:rPr>
          <w:rFonts w:cstheme="minorHAnsi"/>
        </w:rPr>
        <w:t xml:space="preserve"> </w:t>
      </w:r>
      <w:r w:rsidRPr="008B14AA">
        <w:rPr>
          <w:rFonts w:cstheme="minorHAnsi"/>
        </w:rPr>
        <w:t>notification to the federal agency making this award, and will resume (or permit resumption of) such obligations only if</w:t>
      </w:r>
      <w:r>
        <w:rPr>
          <w:rFonts w:cstheme="minorHAnsi"/>
        </w:rPr>
        <w:t xml:space="preserve"> </w:t>
      </w:r>
      <w:r w:rsidRPr="008B14AA">
        <w:rPr>
          <w:rFonts w:cstheme="minorHAnsi"/>
        </w:rPr>
        <w:t>expressly authorized to do so by that agency.</w:t>
      </w:r>
    </w:p>
    <w:p w14:paraId="6A2FA6A4" w14:textId="60355B71" w:rsidR="008B14AA" w:rsidRPr="008B14AA" w:rsidRDefault="008B14AA" w:rsidP="008B14AA">
      <w:pPr>
        <w:autoSpaceDE w:val="0"/>
        <w:autoSpaceDN w:val="0"/>
        <w:adjustRightInd w:val="0"/>
        <w:rPr>
          <w:rFonts w:cstheme="minorHAnsi"/>
        </w:rPr>
      </w:pPr>
      <w:r w:rsidRPr="008B14AA">
        <w:rPr>
          <w:rFonts w:cstheme="minorHAnsi"/>
        </w:rPr>
        <w:t xml:space="preserve">2. If the </w:t>
      </w:r>
      <w:r w:rsidR="002153AE">
        <w:t>subgrantee</w:t>
      </w:r>
      <w:r w:rsidRPr="008B14AA">
        <w:rPr>
          <w:rFonts w:cstheme="minorHAnsi"/>
        </w:rPr>
        <w:t xml:space="preserve"> does or is authorized under this award to make subawards ("subgrants"), procurement contracts, or</w:t>
      </w:r>
      <w:r>
        <w:rPr>
          <w:rFonts w:cstheme="minorHAnsi"/>
        </w:rPr>
        <w:t xml:space="preserve"> </w:t>
      </w:r>
      <w:r w:rsidRPr="008B14AA">
        <w:rPr>
          <w:rFonts w:cstheme="minorHAnsi"/>
        </w:rPr>
        <w:t>both--</w:t>
      </w:r>
    </w:p>
    <w:p w14:paraId="4118DEA2" w14:textId="77777777" w:rsidR="008B14AA" w:rsidRPr="008B14AA" w:rsidRDefault="008B14AA" w:rsidP="008B14AA">
      <w:pPr>
        <w:autoSpaceDE w:val="0"/>
        <w:autoSpaceDN w:val="0"/>
        <w:adjustRightInd w:val="0"/>
        <w:ind w:firstLine="720"/>
        <w:rPr>
          <w:rFonts w:cstheme="minorHAnsi"/>
        </w:rPr>
      </w:pPr>
      <w:r w:rsidRPr="008B14AA">
        <w:rPr>
          <w:rFonts w:cstheme="minorHAnsi"/>
        </w:rPr>
        <w:t>a. it represents that--</w:t>
      </w:r>
    </w:p>
    <w:p w14:paraId="32A34B22" w14:textId="04320A29" w:rsidR="008B14AA" w:rsidRPr="008B14AA" w:rsidRDefault="008B14AA" w:rsidP="008B14AA">
      <w:pPr>
        <w:autoSpaceDE w:val="0"/>
        <w:autoSpaceDN w:val="0"/>
        <w:adjustRightInd w:val="0"/>
        <w:ind w:left="2160"/>
        <w:rPr>
          <w:rFonts w:cstheme="minorHAnsi"/>
        </w:rPr>
      </w:pPr>
      <w:r w:rsidRPr="008B14AA">
        <w:rPr>
          <w:rFonts w:cstheme="minorHAnsi"/>
        </w:rPr>
        <w:t xml:space="preserve">(1) it has determined that no other entity that the </w:t>
      </w:r>
      <w:r w:rsidR="002153AE">
        <w:t>subgrantee</w:t>
      </w:r>
      <w:r w:rsidR="002153AE">
        <w:t>’s</w:t>
      </w:r>
      <w:r w:rsidRPr="008B14AA">
        <w:rPr>
          <w:rFonts w:cstheme="minorHAnsi"/>
        </w:rPr>
        <w:t xml:space="preserve"> application proposes may or will receive award funds</w:t>
      </w:r>
      <w:r>
        <w:rPr>
          <w:rFonts w:cstheme="minorHAnsi"/>
        </w:rPr>
        <w:t xml:space="preserve"> </w:t>
      </w:r>
      <w:r w:rsidRPr="008B14AA">
        <w:rPr>
          <w:rFonts w:cstheme="minorHAnsi"/>
        </w:rPr>
        <w:t>(whether through a subaward ("subgrant"), procurement contract, or subcontract under a procurement contract) either</w:t>
      </w:r>
      <w:r>
        <w:rPr>
          <w:rFonts w:cstheme="minorHAnsi"/>
        </w:rPr>
        <w:t xml:space="preserve"> </w:t>
      </w:r>
      <w:r w:rsidRPr="008B14AA">
        <w:rPr>
          <w:rFonts w:cstheme="minorHAnsi"/>
        </w:rPr>
        <w:t>requires or has required internal confidentiality agreements or statements from employees or contractors that currently</w:t>
      </w:r>
      <w:r>
        <w:rPr>
          <w:rFonts w:cstheme="minorHAnsi"/>
        </w:rPr>
        <w:t xml:space="preserve"> </w:t>
      </w:r>
      <w:r w:rsidRPr="008B14AA">
        <w:rPr>
          <w:rFonts w:cstheme="minorHAnsi"/>
        </w:rPr>
        <w:t xml:space="preserve">prohibit or otherwise </w:t>
      </w:r>
      <w:r w:rsidRPr="008B14AA">
        <w:rPr>
          <w:rFonts w:cstheme="minorHAnsi"/>
        </w:rPr>
        <w:lastRenderedPageBreak/>
        <w:t>currently restrict (or purport to prohibit or restrict) employees or contractors from reporting waste,</w:t>
      </w:r>
      <w:r>
        <w:rPr>
          <w:rFonts w:cstheme="minorHAnsi"/>
        </w:rPr>
        <w:t xml:space="preserve"> </w:t>
      </w:r>
      <w:r w:rsidRPr="008B14AA">
        <w:rPr>
          <w:rFonts w:cstheme="minorHAnsi"/>
        </w:rPr>
        <w:t>fraud, or abuse as described above; and</w:t>
      </w:r>
    </w:p>
    <w:p w14:paraId="3D861E3C" w14:textId="30CF816E" w:rsidR="008B14AA" w:rsidRPr="008B14AA" w:rsidRDefault="008B14AA" w:rsidP="008B14AA">
      <w:pPr>
        <w:autoSpaceDE w:val="0"/>
        <w:autoSpaceDN w:val="0"/>
        <w:adjustRightInd w:val="0"/>
        <w:ind w:left="2160"/>
        <w:rPr>
          <w:rFonts w:cstheme="minorHAnsi"/>
        </w:rPr>
      </w:pPr>
      <w:r w:rsidRPr="008B14AA">
        <w:rPr>
          <w:rFonts w:cstheme="minorHAnsi"/>
        </w:rPr>
        <w:t>(2) it has made appropriate inquiry, or otherwise has an adequate factual basis, to support this representation; and</w:t>
      </w:r>
    </w:p>
    <w:p w14:paraId="47D13F97" w14:textId="725B8167" w:rsidR="008B14AA" w:rsidRPr="008B14AA" w:rsidRDefault="008B14AA" w:rsidP="008B14AA">
      <w:pPr>
        <w:autoSpaceDE w:val="0"/>
        <w:autoSpaceDN w:val="0"/>
        <w:adjustRightInd w:val="0"/>
        <w:ind w:left="1440"/>
        <w:rPr>
          <w:rFonts w:cstheme="minorHAnsi"/>
        </w:rPr>
      </w:pPr>
      <w:r w:rsidRPr="008B14AA">
        <w:rPr>
          <w:rFonts w:cstheme="minorHAnsi"/>
        </w:rPr>
        <w:t xml:space="preserve">b. it certifies that, if it learns or is notified that any </w:t>
      </w:r>
      <w:r w:rsidR="002153AE">
        <w:t>subgrantee</w:t>
      </w:r>
      <w:r w:rsidRPr="008B14AA">
        <w:rPr>
          <w:rFonts w:cstheme="minorHAnsi"/>
        </w:rPr>
        <w:t>, contractor, or subcontractor entity that receives funds under this award is or has been requiring its employees or contractors to execute agreements or statements that</w:t>
      </w:r>
      <w:r>
        <w:rPr>
          <w:rFonts w:cstheme="minorHAnsi"/>
        </w:rPr>
        <w:t xml:space="preserve"> </w:t>
      </w:r>
      <w:r w:rsidRPr="008B14AA">
        <w:rPr>
          <w:rFonts w:cstheme="minorHAnsi"/>
        </w:rPr>
        <w:t>prohibit or otherwise restrict (or purport to prohibit or restrict), reporting of waste, fraud, or abuse as described above, it</w:t>
      </w:r>
      <w:r>
        <w:rPr>
          <w:rFonts w:cstheme="minorHAnsi"/>
        </w:rPr>
        <w:t xml:space="preserve"> </w:t>
      </w:r>
      <w:r w:rsidRPr="008B14AA">
        <w:rPr>
          <w:rFonts w:cstheme="minorHAnsi"/>
        </w:rPr>
        <w:t>will immediately stop any further obligations of award funds to or by that entity, will provide prompt written notification to</w:t>
      </w:r>
      <w:r>
        <w:rPr>
          <w:rFonts w:cstheme="minorHAnsi"/>
        </w:rPr>
        <w:t xml:space="preserve"> </w:t>
      </w:r>
      <w:r w:rsidRPr="008B14AA">
        <w:rPr>
          <w:rFonts w:cstheme="minorHAnsi"/>
        </w:rPr>
        <w:t>the federal agency making this award, and will resume (or permit resumption of) such obligations only if expressly</w:t>
      </w:r>
      <w:r>
        <w:rPr>
          <w:rFonts w:cstheme="minorHAnsi"/>
        </w:rPr>
        <w:t xml:space="preserve"> </w:t>
      </w:r>
      <w:r w:rsidRPr="008B14AA">
        <w:rPr>
          <w:rFonts w:cstheme="minorHAnsi"/>
        </w:rPr>
        <w:t>authorized to do so by that agency.</w:t>
      </w:r>
    </w:p>
    <w:p w14:paraId="1E49DCAC" w14:textId="2EE01772" w:rsidR="0058314E" w:rsidRDefault="0058314E" w:rsidP="0058314E">
      <w:pPr>
        <w:pStyle w:val="ListParagraph"/>
        <w:rPr>
          <w:b/>
          <w:u w:val="single"/>
        </w:rPr>
      </w:pPr>
      <w:r w:rsidRPr="0058314E">
        <w:rPr>
          <w:b/>
          <w:u w:val="single"/>
        </w:rPr>
        <w:t>1</w:t>
      </w:r>
      <w:r w:rsidR="00A17962">
        <w:rPr>
          <w:b/>
          <w:u w:val="single"/>
        </w:rPr>
        <w:t>8</w:t>
      </w:r>
      <w:r w:rsidRPr="0058314E">
        <w:rPr>
          <w:b/>
          <w:u w:val="single"/>
        </w:rPr>
        <w:t>.  Reclassification of various statutory provisions to a new Title 34 of the United States Code</w:t>
      </w:r>
    </w:p>
    <w:p w14:paraId="12A38429" w14:textId="77777777" w:rsidR="0058314E" w:rsidRDefault="0058314E" w:rsidP="0058314E">
      <w:pPr>
        <w:pStyle w:val="ListParagraph"/>
        <w:rPr>
          <w:b/>
          <w:u w:val="single"/>
        </w:rPr>
      </w:pPr>
    </w:p>
    <w:p w14:paraId="2611CBEC" w14:textId="77777777" w:rsidR="0058314E" w:rsidRDefault="0058314E" w:rsidP="0058314E">
      <w:pPr>
        <w:pStyle w:val="ListParagraph"/>
      </w:pPr>
      <w:r>
        <w:t xml:space="preserve">On September I, 2017, various statutory provisions previously codified elsewhere in the U.S. Code were editorially reclassified to a new Title 34, entitled "Crime Control and Law Enforcement." The reclassification encompassed </w:t>
      </w:r>
      <w:proofErr w:type="gramStart"/>
      <w:r>
        <w:t>a number of</w:t>
      </w:r>
      <w:proofErr w:type="gramEnd"/>
      <w:r>
        <w:t xml:space="preserve"> statutory provisions pertinent to OJP awards (that is, OJP grants and cooperative agreements), including many provisions previously codified in Title 42 of the U.S. Code.</w:t>
      </w:r>
    </w:p>
    <w:p w14:paraId="13C8EAF6" w14:textId="77777777" w:rsidR="0058314E" w:rsidRDefault="0058314E" w:rsidP="0058314E">
      <w:pPr>
        <w:pStyle w:val="ListParagraph"/>
      </w:pPr>
    </w:p>
    <w:p w14:paraId="1DEAAB1F" w14:textId="77777777" w:rsidR="0058314E" w:rsidRDefault="0058314E" w:rsidP="0058314E">
      <w:pPr>
        <w:pStyle w:val="ListParagraph"/>
      </w:pPr>
      <w:r>
        <w:t xml:space="preserve">Effective as of September 1, 2017, any reference in these certified assurances to a statutory provision that has been reclassified to the new Title 34 of the U.S. Code is to be read as a reference to that statutory provision as reclassified to Title 34. This rule of construction specifically includes references set out in the subaward certified assurances, references set out in material incorporated by reference through the subaward certified assurances, and references set out in other subaward requirements and documents, including the </w:t>
      </w:r>
      <w:hyperlink r:id="rId52" w:history="1">
        <w:r w:rsidRPr="00BC07A7">
          <w:rPr>
            <w:rStyle w:val="Hyperlink"/>
          </w:rPr>
          <w:t>Victims of Crime Act (VOCA) Financial &amp; Administrative Guide</w:t>
        </w:r>
      </w:hyperlink>
      <w:r>
        <w:t xml:space="preserve"> produced by the DAC.</w:t>
      </w:r>
    </w:p>
    <w:p w14:paraId="661671C1" w14:textId="77777777" w:rsidR="0058314E" w:rsidRDefault="0058314E" w:rsidP="00A17962">
      <w:pPr>
        <w:autoSpaceDE w:val="0"/>
        <w:autoSpaceDN w:val="0"/>
        <w:adjustRightInd w:val="0"/>
        <w:spacing w:after="0" w:line="240" w:lineRule="auto"/>
        <w:ind w:left="0"/>
        <w:rPr>
          <w:rFonts w:cstheme="minorHAnsi"/>
          <w:b/>
          <w:bCs/>
          <w:highlight w:val="green"/>
          <w:u w:val="single"/>
        </w:rPr>
      </w:pPr>
    </w:p>
    <w:p w14:paraId="38C83482" w14:textId="4B247667" w:rsidR="0058314E" w:rsidRDefault="0058314E" w:rsidP="0058314E">
      <w:pPr>
        <w:pStyle w:val="ListParagraph"/>
        <w:rPr>
          <w:b/>
          <w:u w:val="single"/>
        </w:rPr>
      </w:pPr>
      <w:r w:rsidRPr="0058314E">
        <w:rPr>
          <w:b/>
          <w:u w:val="single"/>
        </w:rPr>
        <w:t>1</w:t>
      </w:r>
      <w:r w:rsidR="00A17962">
        <w:rPr>
          <w:b/>
          <w:u w:val="single"/>
        </w:rPr>
        <w:t>9</w:t>
      </w:r>
      <w:r w:rsidRPr="0058314E">
        <w:rPr>
          <w:b/>
          <w:u w:val="single"/>
        </w:rPr>
        <w:t>.  Requirement to report actual or imminent breach of personally identifiable information (PII)</w:t>
      </w:r>
    </w:p>
    <w:p w14:paraId="73933132" w14:textId="77777777" w:rsidR="0058314E" w:rsidRPr="00017F76" w:rsidRDefault="0058314E" w:rsidP="0058314E">
      <w:pPr>
        <w:pStyle w:val="ListParagraph"/>
        <w:rPr>
          <w:b/>
          <w:u w:val="single"/>
        </w:rPr>
      </w:pPr>
    </w:p>
    <w:p w14:paraId="79186601" w14:textId="74DE2174" w:rsidR="0058314E" w:rsidRDefault="0058314E" w:rsidP="0058314E">
      <w:pPr>
        <w:pStyle w:val="ListParagraph"/>
      </w:pPr>
      <w:r>
        <w:t xml:space="preserve">The </w:t>
      </w:r>
      <w:r w:rsidR="002153AE">
        <w:t>subgrantee</w:t>
      </w:r>
      <w:r w:rsidR="002153AE">
        <w:t xml:space="preserve"> </w:t>
      </w:r>
      <w:r>
        <w:t>must have written procedures in place to respond in the event of an actual or imminent "breach" (</w:t>
      </w:r>
      <w:hyperlink r:id="rId53" w:history="1">
        <w:r w:rsidRPr="00DF4897">
          <w:rPr>
            <w:rStyle w:val="Hyperlink"/>
          </w:rPr>
          <w:t>0MB M-17-12</w:t>
        </w:r>
      </w:hyperlink>
      <w:r>
        <w:t xml:space="preserve">) if the </w:t>
      </w:r>
      <w:r w:rsidR="002153AE">
        <w:t>subgrantee</w:t>
      </w:r>
      <w:r>
        <w:t xml:space="preserve"> creates, collects, uses, processes, stores, maintains, disseminates, discloses, or disposes of "personally identifiable information (PII)" (</w:t>
      </w:r>
      <w:hyperlink r:id="rId54" w:history="1">
        <w:r w:rsidRPr="00017F76">
          <w:rPr>
            <w:rStyle w:val="Hyperlink"/>
          </w:rPr>
          <w:t>2 CFR 200.</w:t>
        </w:r>
        <w:r>
          <w:rPr>
            <w:rStyle w:val="Hyperlink"/>
          </w:rPr>
          <w:t>1</w:t>
        </w:r>
      </w:hyperlink>
      <w:r>
        <w:t>) within the scope of an OJP grant-funded program or activity, or 2) uses or operates a "Federal information system" (</w:t>
      </w:r>
      <w:hyperlink r:id="rId55" w:history="1">
        <w:r w:rsidRPr="00017F76">
          <w:rPr>
            <w:rStyle w:val="Hyperlink"/>
          </w:rPr>
          <w:t>0MB Circular A-130</w:t>
        </w:r>
      </w:hyperlink>
      <w:r>
        <w:t xml:space="preserve">). The </w:t>
      </w:r>
      <w:r w:rsidR="002153AE">
        <w:t>subgrantee</w:t>
      </w:r>
      <w:r w:rsidR="002153AE">
        <w:t>’s</w:t>
      </w:r>
      <w:r>
        <w:t xml:space="preserve"> breach procedures must include a requirement to report actual or imminent breach of PII to DAC no later than 12 hours of after an occurrence of an actual breach, or the detection of an imminent breach.  </w:t>
      </w:r>
      <w:r w:rsidRPr="00AF58CD">
        <w:t xml:space="preserve">The DAC </w:t>
      </w:r>
      <w:r w:rsidRPr="00AF58CD">
        <w:lastRenderedPageBreak/>
        <w:t>will send the appropriate form to complete at the time notification is made.</w:t>
      </w:r>
      <w:r>
        <w:t xml:space="preserve">  The organization’s PII breach policy and procedures should be uploaded into </w:t>
      </w:r>
      <w:proofErr w:type="spellStart"/>
      <w:r>
        <w:t>OKGrants</w:t>
      </w:r>
      <w:proofErr w:type="spellEnd"/>
      <w:r>
        <w:t xml:space="preserve"> for each VOCA project.</w:t>
      </w:r>
    </w:p>
    <w:p w14:paraId="5B9BB5F8" w14:textId="77777777" w:rsidR="0058314E" w:rsidRPr="0058314E" w:rsidRDefault="0058314E" w:rsidP="0058314E">
      <w:pPr>
        <w:pStyle w:val="ListParagraph"/>
      </w:pPr>
    </w:p>
    <w:p w14:paraId="693E9E4F" w14:textId="19AFA1DD" w:rsidR="0058314E" w:rsidRPr="007B140D" w:rsidRDefault="00A17962" w:rsidP="0058314E">
      <w:pPr>
        <w:pStyle w:val="ListParagraph"/>
        <w:rPr>
          <w:b/>
          <w:u w:val="single"/>
        </w:rPr>
      </w:pPr>
      <w:r>
        <w:rPr>
          <w:b/>
          <w:u w:val="single"/>
        </w:rPr>
        <w:t>20</w:t>
      </w:r>
      <w:r w:rsidR="0058314E" w:rsidRPr="0058314E">
        <w:rPr>
          <w:b/>
          <w:u w:val="single"/>
        </w:rPr>
        <w:t>.  Encouragement of policies to ban text messaging while driving</w:t>
      </w:r>
    </w:p>
    <w:p w14:paraId="224C3962" w14:textId="77777777" w:rsidR="0058314E" w:rsidRPr="007B140D" w:rsidRDefault="0058314E" w:rsidP="0058314E">
      <w:pPr>
        <w:pStyle w:val="ListParagraph"/>
        <w:rPr>
          <w:b/>
          <w:u w:val="single"/>
        </w:rPr>
      </w:pPr>
    </w:p>
    <w:p w14:paraId="614221AB" w14:textId="4A93364F" w:rsidR="0058314E" w:rsidRDefault="0058314E" w:rsidP="0058314E">
      <w:pPr>
        <w:pStyle w:val="ListParagraph"/>
      </w:pPr>
      <w:r w:rsidRPr="007B140D">
        <w:t xml:space="preserve">Pursuant to </w:t>
      </w:r>
      <w:hyperlink r:id="rId56" w:history="1">
        <w:r w:rsidRPr="007B140D">
          <w:rPr>
            <w:rStyle w:val="Hyperlink"/>
          </w:rPr>
          <w:t>Executive Order 13513</w:t>
        </w:r>
      </w:hyperlink>
      <w:r w:rsidRPr="007B140D">
        <w:t xml:space="preserve">, “Federal Leadership on Reducing Text Messaging While Driving,” </w:t>
      </w:r>
      <w:hyperlink r:id="rId57" w:history="1">
        <w:r w:rsidRPr="007B140D">
          <w:rPr>
            <w:rStyle w:val="Hyperlink"/>
          </w:rPr>
          <w:t>74 Fed. Reg. 51225 (October 1, 2009)</w:t>
        </w:r>
      </w:hyperlink>
      <w:r w:rsidRPr="007B140D">
        <w:t xml:space="preserve">, the </w:t>
      </w:r>
      <w:r w:rsidR="002153AE">
        <w:t>subgrantee</w:t>
      </w:r>
      <w:r w:rsidRPr="007B140D">
        <w:t xml:space="preserve"> is encouraged to adopt and enforce policies banning employees from text messaging while driving any vehicle during the course of performing work funded by the subaward, and to establish workplace safety policies and conduct education, awareness, and other outreach to decrease crashes caused by distracted drivers.</w:t>
      </w:r>
    </w:p>
    <w:p w14:paraId="31F312FA" w14:textId="77777777" w:rsidR="0058314E" w:rsidRPr="007B140D" w:rsidRDefault="0058314E" w:rsidP="0058314E">
      <w:pPr>
        <w:pStyle w:val="ListParagraph"/>
      </w:pPr>
    </w:p>
    <w:p w14:paraId="41550023" w14:textId="4020AC44" w:rsidR="0058314E" w:rsidRDefault="0058314E" w:rsidP="0058314E">
      <w:pPr>
        <w:pStyle w:val="ListParagraph"/>
        <w:rPr>
          <w:b/>
          <w:u w:val="single"/>
        </w:rPr>
      </w:pPr>
      <w:r w:rsidRPr="0058314E">
        <w:rPr>
          <w:b/>
          <w:u w:val="single"/>
        </w:rPr>
        <w:t>2</w:t>
      </w:r>
      <w:r w:rsidR="00A17962">
        <w:rPr>
          <w:b/>
          <w:u w:val="single"/>
        </w:rPr>
        <w:t>1</w:t>
      </w:r>
      <w:r w:rsidRPr="0058314E">
        <w:rPr>
          <w:b/>
          <w:u w:val="single"/>
        </w:rPr>
        <w:t>.  All subawards must have specific federal authorization</w:t>
      </w:r>
    </w:p>
    <w:p w14:paraId="74F313C1" w14:textId="77777777" w:rsidR="0058314E" w:rsidRPr="00EF42D0" w:rsidRDefault="0058314E" w:rsidP="0058314E">
      <w:pPr>
        <w:pStyle w:val="ListParagraph"/>
        <w:rPr>
          <w:b/>
          <w:u w:val="single"/>
        </w:rPr>
      </w:pPr>
    </w:p>
    <w:p w14:paraId="2C49D989" w14:textId="4321D03C" w:rsidR="0058314E" w:rsidRDefault="0058314E" w:rsidP="0058314E">
      <w:pPr>
        <w:pStyle w:val="ListParagraph"/>
      </w:pPr>
      <w:r>
        <w:t xml:space="preserve">The </w:t>
      </w:r>
      <w:r w:rsidR="002153AE">
        <w:t>subgrantee</w:t>
      </w:r>
      <w:r>
        <w:t xml:space="preserve"> must comply with all applicable requirements for authorization of any subaward. This condition applies to agreements that -- for purposes or federal grants administrative requirements - OJP considers a "subaward" (and therefore does not consider a procurement "contract").</w:t>
      </w:r>
    </w:p>
    <w:p w14:paraId="282B3184" w14:textId="77777777" w:rsidR="0058314E" w:rsidRDefault="0058314E" w:rsidP="0058314E">
      <w:pPr>
        <w:pStyle w:val="ListParagraph"/>
      </w:pPr>
    </w:p>
    <w:p w14:paraId="1C175924" w14:textId="77777777" w:rsidR="0058314E" w:rsidRDefault="0058314E" w:rsidP="0058314E">
      <w:pPr>
        <w:pStyle w:val="ListParagraph"/>
      </w:pPr>
      <w:r>
        <w:t xml:space="preserve">The details of the requirement for authorization of any subaward are posted on the OJP web site at </w:t>
      </w:r>
      <w:hyperlink r:id="rId58" w:history="1">
        <w:r w:rsidRPr="000414E5">
          <w:rPr>
            <w:rStyle w:val="Hyperlink"/>
          </w:rPr>
          <w:t>https://ojp.gov/funding/Explore/SubawardAuthorization.htm</w:t>
        </w:r>
      </w:hyperlink>
      <w:r>
        <w:t xml:space="preserve"> (Award condition: All subawards (“subgrants”) must have specific federal authorization), and are incorporated by reference here.</w:t>
      </w:r>
    </w:p>
    <w:p w14:paraId="68F91670" w14:textId="77777777" w:rsidR="0058314E" w:rsidRDefault="0058314E" w:rsidP="0058314E">
      <w:pPr>
        <w:pStyle w:val="ListParagraph"/>
      </w:pPr>
    </w:p>
    <w:p w14:paraId="6A320ADE" w14:textId="2843C655" w:rsidR="0058314E" w:rsidRPr="00DC11D0" w:rsidRDefault="0058314E" w:rsidP="0058314E">
      <w:pPr>
        <w:pStyle w:val="ListParagraph"/>
        <w:rPr>
          <w:b/>
          <w:u w:val="single"/>
        </w:rPr>
      </w:pPr>
      <w:r w:rsidRPr="0058314E">
        <w:rPr>
          <w:b/>
          <w:u w:val="single"/>
        </w:rPr>
        <w:t>2</w:t>
      </w:r>
      <w:r w:rsidR="00A17962">
        <w:rPr>
          <w:b/>
          <w:u w:val="single"/>
        </w:rPr>
        <w:t>2</w:t>
      </w:r>
      <w:r w:rsidRPr="0058314E">
        <w:rPr>
          <w:b/>
          <w:u w:val="single"/>
        </w:rPr>
        <w:t>.  Specific post-award approval required to use a noncompetitive approach in any procurement contract that would exceed $250,000.00.</w:t>
      </w:r>
    </w:p>
    <w:p w14:paraId="1CD7E25C" w14:textId="77777777" w:rsidR="0058314E" w:rsidRDefault="0058314E" w:rsidP="0058314E">
      <w:pPr>
        <w:pStyle w:val="ListParagraph"/>
      </w:pPr>
    </w:p>
    <w:p w14:paraId="211392A1" w14:textId="0ACA5905" w:rsidR="0058314E" w:rsidRPr="00E1662F" w:rsidRDefault="0058314E" w:rsidP="0058314E">
      <w:pPr>
        <w:pStyle w:val="ListParagraph"/>
      </w:pPr>
      <w:r w:rsidRPr="00E1662F">
        <w:t xml:space="preserve">The </w:t>
      </w:r>
      <w:r w:rsidR="002153AE">
        <w:t>subgrantee</w:t>
      </w:r>
      <w:r>
        <w:t xml:space="preserve"> </w:t>
      </w:r>
      <w:r w:rsidRPr="00E1662F">
        <w:t>must comply with all applicable requirements to obtain specific advance approval from the DAC to use a noncompetitive approach in any procurement contract that would exceed the Simplified Acqu</w:t>
      </w:r>
      <w:r>
        <w:t>isition Threshold (currently, $2</w:t>
      </w:r>
      <w:r w:rsidRPr="00E1662F">
        <w:t xml:space="preserve">50,000.00).  </w:t>
      </w:r>
      <w:r>
        <w:t xml:space="preserve"> This condition applies to agreements that – for purposes of federal grants administrative requirements – OJP considers a procurement “contract” (and therefore does not consider a subaward).</w:t>
      </w:r>
    </w:p>
    <w:p w14:paraId="06ECEE9A" w14:textId="77777777" w:rsidR="0058314E" w:rsidRPr="00E1662F" w:rsidRDefault="0058314E" w:rsidP="0058314E">
      <w:pPr>
        <w:pStyle w:val="ListParagraph"/>
      </w:pPr>
    </w:p>
    <w:p w14:paraId="2D516AFE" w14:textId="280E07F4" w:rsidR="00A17962" w:rsidRDefault="0058314E" w:rsidP="008B14AA">
      <w:pPr>
        <w:pStyle w:val="ListParagraph"/>
      </w:pPr>
      <w:r w:rsidRPr="00E1662F">
        <w:t xml:space="preserve">The details of the requirements for advance approval to use a noncompetitive approach in a procurement contract under an OJP award are posted </w:t>
      </w:r>
      <w:r>
        <w:t xml:space="preserve">at </w:t>
      </w:r>
      <w:hyperlink r:id="rId59" w:history="1">
        <w:r w:rsidRPr="00F271A2">
          <w:rPr>
            <w:rStyle w:val="Hyperlink"/>
          </w:rPr>
          <w:t>https://ojp.gov/funding/Explore/NoncompetitiveProcurement.htm</w:t>
        </w:r>
      </w:hyperlink>
      <w:r>
        <w:t xml:space="preserve"> </w:t>
      </w:r>
      <w:r w:rsidRPr="00E1662F">
        <w:t xml:space="preserve">on the </w:t>
      </w:r>
      <w:r w:rsidRPr="00F271A2">
        <w:t>OJP web site</w:t>
      </w:r>
      <w:r>
        <w:t>.  (Award Condition:  Specific post-award approval required to use a noncompetitive approach in a procurement contract (if contract would exceed $250,000)</w:t>
      </w:r>
      <w:proofErr w:type="gramStart"/>
      <w:r>
        <w:t>), and</w:t>
      </w:r>
      <w:proofErr w:type="gramEnd"/>
      <w:r>
        <w:t xml:space="preserve"> are incorporated by reference here.  Notify DAC if there are any procurement contracts that are expected to exceed $250,000.  Advance approval must be obtained by DAC and OJP.  </w:t>
      </w:r>
    </w:p>
    <w:p w14:paraId="588486C9" w14:textId="77777777" w:rsidR="008B14AA" w:rsidRPr="008B14AA" w:rsidRDefault="008B14AA" w:rsidP="008B14AA">
      <w:pPr>
        <w:pStyle w:val="ListParagraph"/>
      </w:pPr>
    </w:p>
    <w:p w14:paraId="4E9B530B" w14:textId="62443F05" w:rsidR="0058314E" w:rsidRPr="001C162A" w:rsidRDefault="0058314E" w:rsidP="0058314E">
      <w:pPr>
        <w:pStyle w:val="ListParagraph"/>
        <w:rPr>
          <w:b/>
          <w:u w:val="single"/>
        </w:rPr>
      </w:pPr>
      <w:r w:rsidRPr="0058314E">
        <w:rPr>
          <w:b/>
          <w:u w:val="single"/>
        </w:rPr>
        <w:lastRenderedPageBreak/>
        <w:t>2</w:t>
      </w:r>
      <w:r w:rsidR="00A17962">
        <w:rPr>
          <w:b/>
          <w:u w:val="single"/>
        </w:rPr>
        <w:t>3</w:t>
      </w:r>
      <w:r w:rsidRPr="0058314E">
        <w:rPr>
          <w:b/>
          <w:u w:val="single"/>
        </w:rPr>
        <w:t>.  Requirements pertaining to prohibited conduct related to trafficking in persons (including reporting requirements and OJP authority to terminate subaward).</w:t>
      </w:r>
    </w:p>
    <w:p w14:paraId="37CDB466" w14:textId="77777777" w:rsidR="0058314E" w:rsidRDefault="0058314E" w:rsidP="0058314E">
      <w:pPr>
        <w:pStyle w:val="ListParagraph"/>
      </w:pPr>
    </w:p>
    <w:p w14:paraId="698E7A01" w14:textId="66DC359F" w:rsidR="0058314E" w:rsidRDefault="0058314E" w:rsidP="0058314E">
      <w:pPr>
        <w:pStyle w:val="ListParagraph"/>
      </w:pPr>
      <w:r>
        <w:t>The sub</w:t>
      </w:r>
      <w:r w:rsidR="003C3B72">
        <w:t>grantee</w:t>
      </w:r>
      <w:r>
        <w:t xml:space="preserve"> must comply with all applicable requirements (including requirements to report allegations) pertaining to prohibited conduct related to the trafficking of persons, whether on the part of the </w:t>
      </w:r>
      <w:r w:rsidR="002153AE">
        <w:t>subgrantee</w:t>
      </w:r>
      <w:r>
        <w:t xml:space="preserve">, or individuals defined (for purposes of this condition) as “employees” of the </w:t>
      </w:r>
      <w:r w:rsidR="002153AE">
        <w:t>subgrantee</w:t>
      </w:r>
      <w:r>
        <w:t>.</w:t>
      </w:r>
    </w:p>
    <w:p w14:paraId="19EB671C" w14:textId="77777777" w:rsidR="0058314E" w:rsidRDefault="0058314E" w:rsidP="0058314E">
      <w:pPr>
        <w:pStyle w:val="ListParagraph"/>
      </w:pPr>
    </w:p>
    <w:p w14:paraId="76DF627A" w14:textId="4D3378B3" w:rsidR="0058314E" w:rsidRDefault="0058314E" w:rsidP="0058314E">
      <w:pPr>
        <w:pStyle w:val="ListParagraph"/>
      </w:pPr>
      <w:r>
        <w:t xml:space="preserve">The details of the </w:t>
      </w:r>
      <w:r w:rsidR="002153AE">
        <w:t>subgrantee</w:t>
      </w:r>
      <w:r>
        <w:t xml:space="preserve"> obligations related to prohibited conduct related to trafficking in persons are posted on the OJP web site at </w:t>
      </w:r>
      <w:hyperlink r:id="rId60" w:history="1">
        <w:r w:rsidRPr="00D07085">
          <w:rPr>
            <w:rStyle w:val="Hyperlink"/>
          </w:rPr>
          <w:t>https://ojp.gov/funding/Explore/ProhibitedConduct-Trafficking.htm</w:t>
        </w:r>
      </w:hyperlink>
      <w:r>
        <w:t xml:space="preserve">.  (Award condition:  Prohibited conduct by </w:t>
      </w:r>
      <w:r w:rsidR="002153AE">
        <w:t>subgrantee</w:t>
      </w:r>
      <w:r>
        <w:t xml:space="preserve"> related to trafficking in persons (including </w:t>
      </w:r>
      <w:r w:rsidRPr="00F15510">
        <w:t>reporting</w:t>
      </w:r>
      <w:r>
        <w:t xml:space="preserve"> requirements and OJP authority to terminate award)</w:t>
      </w:r>
      <w:proofErr w:type="gramStart"/>
      <w:r>
        <w:t>), and</w:t>
      </w:r>
      <w:proofErr w:type="gramEnd"/>
      <w:r>
        <w:t xml:space="preserve"> are incorporated in reference here.</w:t>
      </w:r>
    </w:p>
    <w:p w14:paraId="2D07ADE7" w14:textId="77777777" w:rsidR="0058314E" w:rsidRDefault="0058314E" w:rsidP="0058314E">
      <w:pPr>
        <w:pStyle w:val="ListParagraph"/>
      </w:pPr>
    </w:p>
    <w:p w14:paraId="2DEB5A2F" w14:textId="522C9E30" w:rsidR="0058314E" w:rsidRDefault="0058314E" w:rsidP="0058314E">
      <w:pPr>
        <w:pStyle w:val="ListParagraph"/>
        <w:rPr>
          <w:b/>
          <w:u w:val="single"/>
        </w:rPr>
      </w:pPr>
      <w:r w:rsidRPr="0058314E">
        <w:rPr>
          <w:b/>
          <w:u w:val="single"/>
        </w:rPr>
        <w:t>2</w:t>
      </w:r>
      <w:r w:rsidR="00A17962">
        <w:rPr>
          <w:b/>
          <w:u w:val="single"/>
        </w:rPr>
        <w:t>4</w:t>
      </w:r>
      <w:r w:rsidRPr="0058314E">
        <w:rPr>
          <w:b/>
          <w:u w:val="single"/>
        </w:rPr>
        <w:t>.  Requirement to report potentially duplicative funding</w:t>
      </w:r>
    </w:p>
    <w:p w14:paraId="38EF9B2F" w14:textId="77777777" w:rsidR="0058314E" w:rsidRDefault="0058314E" w:rsidP="0058314E">
      <w:pPr>
        <w:pStyle w:val="ListParagraph"/>
        <w:rPr>
          <w:b/>
          <w:u w:val="single"/>
        </w:rPr>
      </w:pPr>
    </w:p>
    <w:p w14:paraId="69C21C0A" w14:textId="1A46A46F" w:rsidR="0058314E" w:rsidRDefault="0058314E" w:rsidP="0058314E">
      <w:pPr>
        <w:pStyle w:val="ListParagraph"/>
      </w:pPr>
      <w:r w:rsidRPr="00376678">
        <w:t xml:space="preserve">If the </w:t>
      </w:r>
      <w:r w:rsidR="002153AE">
        <w:t>subgrantee</w:t>
      </w:r>
      <w:r>
        <w:t xml:space="preserve"> currently has other active awar</w:t>
      </w:r>
      <w:r w:rsidRPr="00376678">
        <w:t xml:space="preserve">ds of federal funds, or if the </w:t>
      </w:r>
      <w:r w:rsidR="002153AE">
        <w:t>subgrantee</w:t>
      </w:r>
      <w:r w:rsidRPr="00376678">
        <w:t xml:space="preserve"> receives any other award of federal funds during</w:t>
      </w:r>
      <w:r>
        <w:t xml:space="preserve"> the period of performance for this subaward</w:t>
      </w:r>
      <w:r w:rsidRPr="00376678">
        <w:t xml:space="preserve">, the </w:t>
      </w:r>
      <w:r w:rsidR="002153AE">
        <w:t>subgrantee</w:t>
      </w:r>
      <w:r>
        <w:t xml:space="preserve"> </w:t>
      </w:r>
      <w:r w:rsidRPr="00376678">
        <w:t xml:space="preserve">promptly must determine </w:t>
      </w:r>
      <w:r>
        <w:t>whether funds from any of those other federal awards have been, are being, or a</w:t>
      </w:r>
      <w:r w:rsidRPr="00376678">
        <w:t xml:space="preserve">re to be used (in whole or in </w:t>
      </w:r>
      <w:r w:rsidRPr="00AF58CD">
        <w:t>p</w:t>
      </w:r>
      <w:r>
        <w:t>a</w:t>
      </w:r>
      <w:r w:rsidRPr="00AF58CD">
        <w:t>rt</w:t>
      </w:r>
      <w:r w:rsidRPr="00376678">
        <w:t>) for one or more of the identical cost items for whi</w:t>
      </w:r>
      <w:r>
        <w:t>ch funds a</w:t>
      </w:r>
      <w:r w:rsidRPr="00376678">
        <w:t xml:space="preserve">re provided under this </w:t>
      </w:r>
      <w:r>
        <w:t>sub</w:t>
      </w:r>
      <w:r w:rsidRPr="00376678">
        <w:t xml:space="preserve">award. If so, the </w:t>
      </w:r>
      <w:r w:rsidR="002153AE">
        <w:t>subgrantee</w:t>
      </w:r>
      <w:r w:rsidRPr="00376678">
        <w:t xml:space="preserve"> must promptly notify the </w:t>
      </w:r>
      <w:r>
        <w:t xml:space="preserve">DAC </w:t>
      </w:r>
      <w:r w:rsidRPr="00376678">
        <w:t xml:space="preserve">in writing of the potential duplication, and, if </w:t>
      </w:r>
      <w:proofErr w:type="gramStart"/>
      <w:r w:rsidRPr="00376678">
        <w:t>so</w:t>
      </w:r>
      <w:proofErr w:type="gramEnd"/>
      <w:r w:rsidRPr="00376678">
        <w:t xml:space="preserve"> requested by the D</w:t>
      </w:r>
      <w:r>
        <w:t>AC, must seek a budget-modification or change-of-scope Grant Adjustment Notice (GAN) to eliminat</w:t>
      </w:r>
      <w:r w:rsidRPr="00376678">
        <w:t>e any inapp</w:t>
      </w:r>
      <w:r>
        <w:t>ropriate duplication of funding.</w:t>
      </w:r>
    </w:p>
    <w:p w14:paraId="19F1E0B3" w14:textId="77777777" w:rsidR="0058314E" w:rsidRPr="0058314E" w:rsidRDefault="0058314E" w:rsidP="0058314E">
      <w:pPr>
        <w:pStyle w:val="ListParagraph"/>
      </w:pPr>
    </w:p>
    <w:p w14:paraId="7DC04591" w14:textId="157EB0A8" w:rsidR="0058314E" w:rsidRPr="007B140D" w:rsidRDefault="0058314E" w:rsidP="0058314E">
      <w:pPr>
        <w:pStyle w:val="ListParagraph"/>
        <w:rPr>
          <w:b/>
          <w:u w:val="single"/>
        </w:rPr>
      </w:pPr>
      <w:r w:rsidRPr="0058314E">
        <w:rPr>
          <w:b/>
          <w:u w:val="single"/>
        </w:rPr>
        <w:t>2</w:t>
      </w:r>
      <w:r w:rsidR="00A17962">
        <w:rPr>
          <w:b/>
          <w:u w:val="single"/>
        </w:rPr>
        <w:t>5.</w:t>
      </w:r>
      <w:r w:rsidRPr="0058314E">
        <w:rPr>
          <w:b/>
          <w:u w:val="single"/>
        </w:rPr>
        <w:t xml:space="preserve">  Reporting potential fraud, waste, abuse, and similar misconduct</w:t>
      </w:r>
    </w:p>
    <w:p w14:paraId="5439C74E" w14:textId="77777777" w:rsidR="0058314E" w:rsidRPr="007B140D" w:rsidRDefault="0058314E" w:rsidP="0058314E">
      <w:pPr>
        <w:pStyle w:val="ListParagraph"/>
      </w:pPr>
    </w:p>
    <w:p w14:paraId="479FF073" w14:textId="4CDC455B" w:rsidR="0058314E" w:rsidRPr="007B140D" w:rsidRDefault="0058314E" w:rsidP="0058314E">
      <w:pPr>
        <w:pStyle w:val="ListParagraph"/>
      </w:pPr>
      <w:r w:rsidRPr="007B140D">
        <w:t xml:space="preserve">The </w:t>
      </w:r>
      <w:r w:rsidR="003C3B72">
        <w:t>subgrantee</w:t>
      </w:r>
      <w:r w:rsidRPr="007B140D">
        <w:t xml:space="preserve"> must promptly refer to the DAC and/or the Department of Justice (DOJ), </w:t>
      </w:r>
      <w:hyperlink r:id="rId61" w:history="1">
        <w:r w:rsidRPr="007B140D">
          <w:rPr>
            <w:rStyle w:val="Hyperlink"/>
          </w:rPr>
          <w:t>Office of the Inspector General (OIG)</w:t>
        </w:r>
      </w:hyperlink>
      <w:r w:rsidRPr="007B140D">
        <w:t xml:space="preserve">, any credible evidence that a principal, employee, agent, contractor, subcontractor, or other person has, in connection with funds under this subaward - 1) submitted a claim that violates the False Claims Act; or 2) committed a criminal or civil violation of laws pertaining to fraud, conflict of interest, bribery, gratuity, or similar misconduct.  </w:t>
      </w:r>
    </w:p>
    <w:p w14:paraId="5DD841F2" w14:textId="77777777" w:rsidR="0058314E" w:rsidRPr="007B140D" w:rsidRDefault="0058314E" w:rsidP="0058314E">
      <w:pPr>
        <w:pStyle w:val="ListParagraph"/>
      </w:pPr>
    </w:p>
    <w:p w14:paraId="4C66B668" w14:textId="77777777" w:rsidR="0058314E" w:rsidRPr="007B140D" w:rsidRDefault="0058314E" w:rsidP="0058314E">
      <w:pPr>
        <w:pStyle w:val="ListParagraph"/>
      </w:pPr>
      <w:r w:rsidRPr="007B140D">
        <w:t xml:space="preserve">Potential fraud, waste, abuse, or misconduct involving or relating to funds under this award should be reported to the OIG by--(1) online submission accessible via the OIG webpage at </w:t>
      </w:r>
      <w:hyperlink r:id="rId62" w:history="1">
        <w:r w:rsidRPr="007B140D">
          <w:rPr>
            <w:rStyle w:val="Hyperlink"/>
          </w:rPr>
          <w:t>https://oig.justice.gov/hotline</w:t>
        </w:r>
      </w:hyperlink>
      <w:r>
        <w:rPr>
          <w:rStyle w:val="Hyperlink"/>
        </w:rPr>
        <w:t>/contact-grants.htm</w:t>
      </w:r>
      <w:r w:rsidRPr="007B140D">
        <w:t xml:space="preserve">  (select "Submit Report Online"); (2) mail directed to: U.S. Department of Justice, Office of the Inspector General, Investigations Division, ATTN: Grantee Reporting, 950 Pennsylvania Ave., NW, Washington, DC 20530; and/or (3) by facsimile directed to the DOJ OIG Investigations Division (Attn: Grantee Reporting) at (202) 616-9881 (fax).  </w:t>
      </w:r>
    </w:p>
    <w:p w14:paraId="1B70974A" w14:textId="77777777" w:rsidR="0058314E" w:rsidRPr="007B140D" w:rsidRDefault="0058314E" w:rsidP="0058314E">
      <w:pPr>
        <w:pStyle w:val="ListParagraph"/>
      </w:pPr>
    </w:p>
    <w:p w14:paraId="4968ADC0" w14:textId="77777777" w:rsidR="0058314E" w:rsidRDefault="0058314E" w:rsidP="0058314E">
      <w:pPr>
        <w:pStyle w:val="ListParagraph"/>
        <w:rPr>
          <w:rStyle w:val="Hyperlink"/>
        </w:rPr>
      </w:pPr>
      <w:r w:rsidRPr="007B140D">
        <w:t xml:space="preserve">Additional information is available from the DOJ/OIG website at </w:t>
      </w:r>
      <w:hyperlink r:id="rId63" w:history="1">
        <w:r w:rsidRPr="007B140D">
          <w:rPr>
            <w:rStyle w:val="Hyperlink"/>
          </w:rPr>
          <w:t>https://oig.justice.gov/hotline</w:t>
        </w:r>
      </w:hyperlink>
      <w:r w:rsidRPr="007B140D">
        <w:rPr>
          <w:rStyle w:val="Hyperlink"/>
        </w:rPr>
        <w:t>.</w:t>
      </w:r>
    </w:p>
    <w:p w14:paraId="4CE0F546" w14:textId="77777777" w:rsidR="0058314E" w:rsidRPr="007B140D" w:rsidRDefault="0058314E" w:rsidP="0058314E">
      <w:pPr>
        <w:pStyle w:val="ListParagraph"/>
      </w:pPr>
    </w:p>
    <w:p w14:paraId="06B8CB3A" w14:textId="51DDE221" w:rsidR="0058314E" w:rsidRPr="00EF42D0" w:rsidRDefault="0058314E" w:rsidP="0058314E">
      <w:pPr>
        <w:pStyle w:val="ListParagraph"/>
        <w:rPr>
          <w:b/>
          <w:u w:val="single"/>
        </w:rPr>
      </w:pPr>
      <w:r w:rsidRPr="0058314E">
        <w:rPr>
          <w:b/>
          <w:u w:val="single"/>
        </w:rPr>
        <w:t>2</w:t>
      </w:r>
      <w:r w:rsidR="00A17962">
        <w:rPr>
          <w:b/>
          <w:u w:val="single"/>
        </w:rPr>
        <w:t>6</w:t>
      </w:r>
      <w:r w:rsidRPr="0058314E">
        <w:rPr>
          <w:b/>
          <w:u w:val="single"/>
        </w:rPr>
        <w:t>.  Requirements related to System for Award Management and Universal Identifier Requirements</w:t>
      </w:r>
    </w:p>
    <w:p w14:paraId="7A591E5F" w14:textId="77777777" w:rsidR="0058314E" w:rsidRDefault="0058314E" w:rsidP="0058314E">
      <w:pPr>
        <w:pStyle w:val="ListParagraph"/>
      </w:pPr>
    </w:p>
    <w:p w14:paraId="47EF2C74" w14:textId="31FFCB5A" w:rsidR="0058314E" w:rsidRDefault="0058314E" w:rsidP="0058314E">
      <w:pPr>
        <w:pStyle w:val="ListParagraph"/>
      </w:pPr>
      <w:r>
        <w:t>The sub</w:t>
      </w:r>
      <w:r w:rsidR="0007731F">
        <w:t>grantee</w:t>
      </w:r>
      <w:r>
        <w:t xml:space="preserve"> agrees to comply with applicable requirements regarding annual registration with the </w:t>
      </w:r>
      <w:r w:rsidRPr="00683A22">
        <w:t>System for Award Management (SAM)</w:t>
      </w:r>
      <w:r>
        <w:t xml:space="preserve">, currently accessible at </w:t>
      </w:r>
      <w:hyperlink r:id="rId64" w:history="1">
        <w:r w:rsidRPr="00303773">
          <w:rPr>
            <w:rStyle w:val="Hyperlink"/>
          </w:rPr>
          <w:t>https://www.sam.gov/</w:t>
        </w:r>
      </w:hyperlink>
      <w:r>
        <w:t>. This includes applicable requirements regarding registration with SAM, as well as maintaining current information in SAM.</w:t>
      </w:r>
    </w:p>
    <w:p w14:paraId="3D89476A" w14:textId="77777777" w:rsidR="0058314E" w:rsidRDefault="0058314E" w:rsidP="0058314E">
      <w:pPr>
        <w:pStyle w:val="ListParagraph"/>
      </w:pPr>
    </w:p>
    <w:p w14:paraId="56858F37" w14:textId="3D265DB7" w:rsidR="0058314E" w:rsidRDefault="0058314E" w:rsidP="0058314E">
      <w:pPr>
        <w:pStyle w:val="ListParagraph"/>
      </w:pPr>
      <w:r>
        <w:t xml:space="preserve">The details of the </w:t>
      </w:r>
      <w:r w:rsidR="002153AE">
        <w:t>subgrantee</w:t>
      </w:r>
      <w:r w:rsidR="002153AE">
        <w:t>’s</w:t>
      </w:r>
      <w:r>
        <w:t xml:space="preserve"> obligations related to SAM and to unique entity identifiers are posted on the OJP web site at </w:t>
      </w:r>
      <w:hyperlink r:id="rId65" w:history="1">
        <w:r w:rsidRPr="00915467">
          <w:rPr>
            <w:rStyle w:val="Hyperlink"/>
          </w:rPr>
          <w:t>https://www.ojp.gov/funding/Explore/SAM.htm</w:t>
        </w:r>
      </w:hyperlink>
      <w:r>
        <w:rPr>
          <w:rStyle w:val="Hyperlink"/>
        </w:rPr>
        <w:t xml:space="preserve"> </w:t>
      </w:r>
      <w:r>
        <w:t>(Award condition: System for Award Management (SAM) and Universal Identifier Requirements), and are incorporated by reference here.</w:t>
      </w:r>
    </w:p>
    <w:p w14:paraId="5A78EAD0" w14:textId="77777777" w:rsidR="0058314E" w:rsidRDefault="0058314E" w:rsidP="0058314E">
      <w:pPr>
        <w:pStyle w:val="ListParagraph"/>
      </w:pPr>
    </w:p>
    <w:p w14:paraId="1FEB9F44" w14:textId="4868B81D" w:rsidR="0058314E" w:rsidRPr="007B140D" w:rsidRDefault="0058314E" w:rsidP="0058314E">
      <w:pPr>
        <w:pStyle w:val="ListParagraph"/>
        <w:rPr>
          <w:b/>
          <w:u w:val="single"/>
        </w:rPr>
      </w:pPr>
      <w:r w:rsidRPr="0058314E">
        <w:rPr>
          <w:b/>
          <w:u w:val="single"/>
        </w:rPr>
        <w:t>2</w:t>
      </w:r>
      <w:r w:rsidR="00A17962">
        <w:rPr>
          <w:b/>
          <w:u w:val="single"/>
        </w:rPr>
        <w:t>7</w:t>
      </w:r>
      <w:r w:rsidRPr="0058314E">
        <w:rPr>
          <w:b/>
          <w:u w:val="single"/>
        </w:rPr>
        <w:t>.  Restriction on “lobbying”</w:t>
      </w:r>
    </w:p>
    <w:p w14:paraId="2D49C959" w14:textId="77777777" w:rsidR="0058314E" w:rsidRPr="007B140D" w:rsidRDefault="0058314E" w:rsidP="0058314E">
      <w:pPr>
        <w:pStyle w:val="ListParagraph"/>
      </w:pPr>
    </w:p>
    <w:p w14:paraId="02BE266A" w14:textId="77777777" w:rsidR="0058314E" w:rsidRPr="007B140D" w:rsidRDefault="0058314E" w:rsidP="0058314E">
      <w:pPr>
        <w:pStyle w:val="ListParagraph"/>
      </w:pPr>
      <w:r w:rsidRPr="007B140D">
        <w:t xml:space="preserve">In general, as a matter of federal law, this federal subaward may not be used, either directly or indirectly, to support or oppose the enactment, repeal, modification, or adoption of any law, regulation, or policy, at any level of government.  See </w:t>
      </w:r>
      <w:hyperlink r:id="rId66" w:history="1">
        <w:r w:rsidRPr="007B140D">
          <w:rPr>
            <w:rStyle w:val="Hyperlink"/>
          </w:rPr>
          <w:t>18 U.S.C. 1913</w:t>
        </w:r>
      </w:hyperlink>
      <w:r w:rsidRPr="007B140D">
        <w:t xml:space="preserve">.  There may be exceptions if an applicable federal statute specifically authorizes certain activities that otherwise would be barred by law.  </w:t>
      </w:r>
    </w:p>
    <w:p w14:paraId="53D46422" w14:textId="77777777" w:rsidR="0058314E" w:rsidRPr="007B140D" w:rsidRDefault="0058314E" w:rsidP="0058314E">
      <w:pPr>
        <w:pStyle w:val="ListParagraph"/>
      </w:pPr>
    </w:p>
    <w:p w14:paraId="16124BF7" w14:textId="2A991D77" w:rsidR="0058314E" w:rsidRPr="007B140D" w:rsidRDefault="0058314E" w:rsidP="0058314E">
      <w:pPr>
        <w:pStyle w:val="ListParagraph"/>
      </w:pPr>
      <w:r w:rsidRPr="007B140D">
        <w:t xml:space="preserve">Another federal law generally prohibits this federal subaward from being used by the </w:t>
      </w:r>
      <w:r w:rsidR="002153AE">
        <w:t>subgrantee</w:t>
      </w:r>
      <w:r w:rsidRPr="007B140D">
        <w:t xml:space="preserve"> to pay any person to influence (or attempt to influence) a federal agency, a Member of Congress, or Congress (or an official or employee of any of them) with respect to the awarding of a federal grant or cooperative agreement, subaward “subgrant”, contract, subcontract, or loan, or with respect to actions such as renewing, extending, or modifying any such award.  See </w:t>
      </w:r>
      <w:hyperlink r:id="rId67" w:history="1">
        <w:r w:rsidRPr="007B140D">
          <w:rPr>
            <w:rStyle w:val="Hyperlink"/>
          </w:rPr>
          <w:t>31 U.S.C. 1352</w:t>
        </w:r>
      </w:hyperlink>
      <w:r w:rsidRPr="007B140D">
        <w:t>.  Certain exceptions to this law apply, including an exception that applies to Indian tribes and tribal organizations.</w:t>
      </w:r>
    </w:p>
    <w:p w14:paraId="56F90484" w14:textId="77777777" w:rsidR="0058314E" w:rsidRPr="007B140D" w:rsidRDefault="0058314E" w:rsidP="0058314E">
      <w:pPr>
        <w:pStyle w:val="ListParagraph"/>
      </w:pPr>
    </w:p>
    <w:p w14:paraId="51A70AB1" w14:textId="36117673" w:rsidR="0058314E" w:rsidRDefault="0058314E" w:rsidP="008B14AA">
      <w:pPr>
        <w:pStyle w:val="ListParagraph"/>
      </w:pPr>
      <w:r w:rsidRPr="007B140D">
        <w:t xml:space="preserve">Should any questions arise as to whether a particular use of federal funds by a </w:t>
      </w:r>
      <w:r w:rsidR="002153AE">
        <w:t>subgrantee</w:t>
      </w:r>
      <w:r w:rsidRPr="007B140D">
        <w:t xml:space="preserve"> would or might fall within the scope of these prohibitions; the </w:t>
      </w:r>
      <w:r w:rsidR="002153AE">
        <w:t>subgrantee</w:t>
      </w:r>
      <w:r w:rsidRPr="007B140D">
        <w:t xml:space="preserve"> is to contact DAC for guidance.  The </w:t>
      </w:r>
      <w:r w:rsidR="002153AE">
        <w:t>subgrantee</w:t>
      </w:r>
      <w:r w:rsidR="002153AE" w:rsidRPr="007B140D">
        <w:t xml:space="preserve"> </w:t>
      </w:r>
      <w:r w:rsidRPr="007B140D">
        <w:t xml:space="preserve">t may not proceed without the express prior written approval of DAC.  </w:t>
      </w:r>
    </w:p>
    <w:p w14:paraId="1DAAF78D" w14:textId="77777777" w:rsidR="008B14AA" w:rsidRPr="008B14AA" w:rsidRDefault="008B14AA" w:rsidP="008B14AA">
      <w:pPr>
        <w:pStyle w:val="ListParagraph"/>
      </w:pPr>
    </w:p>
    <w:p w14:paraId="67B79E82" w14:textId="6DB78EFD" w:rsidR="0058314E" w:rsidRDefault="0058314E" w:rsidP="0058314E">
      <w:pPr>
        <w:pStyle w:val="ListParagraph"/>
        <w:rPr>
          <w:b/>
          <w:u w:val="single"/>
        </w:rPr>
      </w:pPr>
      <w:r w:rsidRPr="0058314E">
        <w:rPr>
          <w:b/>
          <w:u w:val="single"/>
        </w:rPr>
        <w:t>2</w:t>
      </w:r>
      <w:r w:rsidR="00A17962">
        <w:rPr>
          <w:b/>
          <w:u w:val="single"/>
        </w:rPr>
        <w:t>8</w:t>
      </w:r>
      <w:r w:rsidRPr="0058314E">
        <w:rPr>
          <w:b/>
          <w:u w:val="single"/>
        </w:rPr>
        <w:t xml:space="preserve">.  </w:t>
      </w:r>
      <w:r>
        <w:rPr>
          <w:b/>
          <w:u w:val="single"/>
        </w:rPr>
        <w:t>VOCA Requirements</w:t>
      </w:r>
    </w:p>
    <w:p w14:paraId="0E44BAD4" w14:textId="77777777" w:rsidR="0058314E" w:rsidRDefault="0058314E" w:rsidP="0058314E">
      <w:pPr>
        <w:pStyle w:val="ListParagraph"/>
        <w:rPr>
          <w:b/>
          <w:u w:val="single"/>
        </w:rPr>
      </w:pPr>
    </w:p>
    <w:p w14:paraId="0382C80B" w14:textId="2A157D46" w:rsidR="00A17962" w:rsidRDefault="0058314E" w:rsidP="00A17962">
      <w:pPr>
        <w:pStyle w:val="ListParagraph"/>
        <w:rPr>
          <w:bCs/>
        </w:rPr>
      </w:pPr>
      <w:r>
        <w:rPr>
          <w:bCs/>
        </w:rPr>
        <w:t xml:space="preserve">Subgrantees will comply with the conditions of the Victims of Crime Act (VOCA) of 1984, sections 1404(a)(2), and 1404(b)(1) and (2), </w:t>
      </w:r>
      <w:hyperlink r:id="rId68" w:history="1">
        <w:r w:rsidRPr="0007731F">
          <w:rPr>
            <w:rStyle w:val="Hyperlink"/>
            <w:bCs/>
          </w:rPr>
          <w:t xml:space="preserve">34 U.S.C. 20103(a)(2) and (b)(1) </w:t>
        </w:r>
        <w:r w:rsidR="00A17962" w:rsidRPr="0007731F">
          <w:rPr>
            <w:rStyle w:val="Hyperlink"/>
            <w:bCs/>
          </w:rPr>
          <w:t>and (2)</w:t>
        </w:r>
      </w:hyperlink>
      <w:r w:rsidR="00A17962">
        <w:rPr>
          <w:bCs/>
        </w:rPr>
        <w:t xml:space="preserve"> (and the applicable program guidelines and regulations), as required.  The subgrantee certifies that funds under this award will:</w:t>
      </w:r>
    </w:p>
    <w:p w14:paraId="502C7868" w14:textId="43EEE710" w:rsidR="00A17962" w:rsidRDefault="00A17962" w:rsidP="00A17962">
      <w:pPr>
        <w:pStyle w:val="ListParagraph"/>
        <w:numPr>
          <w:ilvl w:val="0"/>
          <w:numId w:val="13"/>
        </w:numPr>
        <w:rPr>
          <w:bCs/>
        </w:rPr>
      </w:pPr>
      <w:r>
        <w:rPr>
          <w:bCs/>
        </w:rPr>
        <w:t xml:space="preserve">not be used to supplant State and local public funds that would be otherwise be available for crime victim assistance, </w:t>
      </w:r>
      <w:hyperlink r:id="rId69" w:history="1">
        <w:r w:rsidRPr="0007731F">
          <w:rPr>
            <w:rStyle w:val="Hyperlink"/>
            <w:bCs/>
          </w:rPr>
          <w:t>34 U.S.C. 20103 (a)(2);</w:t>
        </w:r>
      </w:hyperlink>
      <w:r>
        <w:rPr>
          <w:bCs/>
        </w:rPr>
        <w:t xml:space="preserve"> and</w:t>
      </w:r>
    </w:p>
    <w:p w14:paraId="1862151C" w14:textId="64855EFF" w:rsidR="00A17962" w:rsidRDefault="00A17962" w:rsidP="00A17962">
      <w:pPr>
        <w:pStyle w:val="ListParagraph"/>
        <w:numPr>
          <w:ilvl w:val="0"/>
          <w:numId w:val="13"/>
        </w:numPr>
        <w:rPr>
          <w:bCs/>
        </w:rPr>
      </w:pPr>
      <w:r>
        <w:rPr>
          <w:bCs/>
        </w:rPr>
        <w:lastRenderedPageBreak/>
        <w:t xml:space="preserve">be allocated in accordance with program guidelines or regulations implementing </w:t>
      </w:r>
      <w:hyperlink r:id="rId70" w:history="1">
        <w:r w:rsidRPr="0007731F">
          <w:rPr>
            <w:rStyle w:val="Hyperlink"/>
            <w:bCs/>
          </w:rPr>
          <w:t>34 U.S.C. 20103(a)(2)(A)</w:t>
        </w:r>
      </w:hyperlink>
      <w:r>
        <w:rPr>
          <w:bCs/>
        </w:rPr>
        <w:t xml:space="preserve"> and </w:t>
      </w:r>
      <w:hyperlink r:id="rId71" w:history="1">
        <w:r w:rsidRPr="0007731F">
          <w:rPr>
            <w:rStyle w:val="Hyperlink"/>
            <w:bCs/>
          </w:rPr>
          <w:t>34 U.S.C. 20103(a)(2)(B)</w:t>
        </w:r>
      </w:hyperlink>
      <w:r>
        <w:rPr>
          <w:bCs/>
        </w:rPr>
        <w:t xml:space="preserve"> to, at a minimum, assist victims in the following categories: sexual assault, child abuse, domestic violence, and understanding victims of violent crimes as identified by the State. </w:t>
      </w:r>
    </w:p>
    <w:p w14:paraId="2B41C1EB" w14:textId="27536DAE" w:rsidR="009D6E3C" w:rsidRPr="00A17962" w:rsidRDefault="00A17962" w:rsidP="00A17962">
      <w:pPr>
        <w:rPr>
          <w:bCs/>
        </w:rPr>
      </w:pPr>
      <w:r>
        <w:rPr>
          <w:bCs/>
        </w:rPr>
        <w:t xml:space="preserve">Subgrantees must be eligible victim assistance organizations, </w:t>
      </w:r>
      <w:hyperlink r:id="rId72" w:history="1">
        <w:r w:rsidRPr="0007731F">
          <w:rPr>
            <w:rStyle w:val="Hyperlink"/>
            <w:bCs/>
          </w:rPr>
          <w:t>34 U.S.C. 20103(a)(2).</w:t>
        </w:r>
      </w:hyperlink>
    </w:p>
    <w:p w14:paraId="1E7151A2" w14:textId="46851D41" w:rsidR="0070022C" w:rsidRPr="007B140D" w:rsidRDefault="005F521F" w:rsidP="0070022C">
      <w:pPr>
        <w:pStyle w:val="ListParagraph"/>
        <w:rPr>
          <w:b/>
          <w:u w:val="single"/>
        </w:rPr>
      </w:pPr>
      <w:r w:rsidRPr="00A17962">
        <w:rPr>
          <w:b/>
          <w:u w:val="single"/>
        </w:rPr>
        <w:t>2</w:t>
      </w:r>
      <w:r w:rsidR="00A17962" w:rsidRPr="00A17962">
        <w:rPr>
          <w:b/>
          <w:u w:val="single"/>
        </w:rPr>
        <w:t>9</w:t>
      </w:r>
      <w:r w:rsidR="0070022C" w:rsidRPr="00A17962">
        <w:rPr>
          <w:b/>
          <w:u w:val="single"/>
        </w:rPr>
        <w:t>.  Confidentiality</w:t>
      </w:r>
    </w:p>
    <w:p w14:paraId="7C55885E" w14:textId="105A33F8" w:rsidR="001F032A" w:rsidRPr="007B140D" w:rsidRDefault="001F032A" w:rsidP="0070022C">
      <w:pPr>
        <w:pStyle w:val="Default"/>
        <w:rPr>
          <w:rFonts w:asciiTheme="minorHAnsi" w:hAnsiTheme="minorHAnsi"/>
          <w:color w:val="auto"/>
          <w:sz w:val="23"/>
          <w:szCs w:val="23"/>
        </w:rPr>
      </w:pPr>
      <w:r w:rsidRPr="007B140D">
        <w:rPr>
          <w:rFonts w:asciiTheme="minorHAnsi" w:hAnsiTheme="minorHAnsi"/>
          <w:sz w:val="23"/>
          <w:szCs w:val="23"/>
        </w:rPr>
        <w:t>(</w:t>
      </w:r>
      <w:r w:rsidR="0070022C" w:rsidRPr="007B140D">
        <w:rPr>
          <w:rFonts w:asciiTheme="minorHAnsi" w:hAnsiTheme="minorHAnsi"/>
          <w:sz w:val="23"/>
          <w:szCs w:val="23"/>
        </w:rPr>
        <w:t xml:space="preserve">a)  </w:t>
      </w:r>
      <w:r w:rsidRPr="007B140D">
        <w:rPr>
          <w:rFonts w:asciiTheme="minorHAnsi" w:hAnsiTheme="minorHAnsi"/>
          <w:i/>
          <w:sz w:val="23"/>
          <w:szCs w:val="23"/>
        </w:rPr>
        <w:t>Confidentiality.</w:t>
      </w:r>
      <w:r w:rsidRPr="007B140D">
        <w:rPr>
          <w:rFonts w:asciiTheme="minorHAnsi" w:hAnsiTheme="minorHAnsi"/>
          <w:sz w:val="23"/>
          <w:szCs w:val="23"/>
        </w:rPr>
        <w:t xml:space="preserve">  </w:t>
      </w:r>
      <w:r w:rsidR="003C3B72">
        <w:rPr>
          <w:rFonts w:asciiTheme="minorHAnsi" w:hAnsiTheme="minorHAnsi"/>
          <w:sz w:val="23"/>
          <w:szCs w:val="23"/>
        </w:rPr>
        <w:t>Subgrantees</w:t>
      </w:r>
      <w:r w:rsidR="0070022C" w:rsidRPr="007B140D">
        <w:rPr>
          <w:rFonts w:asciiTheme="minorHAnsi" w:hAnsiTheme="minorHAnsi"/>
          <w:sz w:val="23"/>
          <w:szCs w:val="23"/>
        </w:rPr>
        <w:t xml:space="preserve">, to the extent permitted by law, </w:t>
      </w:r>
      <w:r w:rsidR="00F97C64" w:rsidRPr="007B140D">
        <w:rPr>
          <w:rFonts w:asciiTheme="minorHAnsi" w:hAnsiTheme="minorHAnsi"/>
          <w:sz w:val="23"/>
          <w:szCs w:val="23"/>
        </w:rPr>
        <w:t xml:space="preserve">will </w:t>
      </w:r>
      <w:r w:rsidR="0070022C" w:rsidRPr="007B140D">
        <w:rPr>
          <w:rFonts w:asciiTheme="minorHAnsi" w:hAnsiTheme="minorHAnsi"/>
          <w:sz w:val="23"/>
          <w:szCs w:val="23"/>
        </w:rPr>
        <w:t>reasonably protect the confidentiality and privacy of persons receiving services under this</w:t>
      </w:r>
      <w:r w:rsidR="00F97C64" w:rsidRPr="007B140D">
        <w:rPr>
          <w:rFonts w:asciiTheme="minorHAnsi" w:hAnsiTheme="minorHAnsi"/>
          <w:sz w:val="23"/>
          <w:szCs w:val="23"/>
        </w:rPr>
        <w:t xml:space="preserve"> sub</w:t>
      </w:r>
      <w:r w:rsidR="00E1668F" w:rsidRPr="007B140D">
        <w:rPr>
          <w:rFonts w:asciiTheme="minorHAnsi" w:hAnsiTheme="minorHAnsi"/>
          <w:sz w:val="23"/>
          <w:szCs w:val="23"/>
        </w:rPr>
        <w:t>award</w:t>
      </w:r>
      <w:r w:rsidR="0070022C" w:rsidRPr="007B140D">
        <w:rPr>
          <w:rFonts w:asciiTheme="minorHAnsi" w:hAnsiTheme="minorHAnsi"/>
          <w:sz w:val="23"/>
          <w:szCs w:val="23"/>
        </w:rPr>
        <w:t xml:space="preserve"> and shall not disclose, reveal, or release, except pursuant to paragraphs (b) and (c) of this section— (1) Any personally identifying information or individual information collected in connection with VOCA-funded services requested, utilized, or denied, regardless of whether such information has been encoded, encrypted, hashed, or otherwise protected; or (2) Individual client information, without the informed, written, reasonably time-limited consent of the person about whom information is sought, except that consent for release may not be given by the abuser of a minor, incapacitated person, or the abuser of the other parent of the minor. If a minor or a person with a legally appointed guardian is permitted by law to receive services without a parent’s (or the guardian’s) consent, the minor </w:t>
      </w:r>
      <w:r w:rsidR="0070022C" w:rsidRPr="007B140D">
        <w:rPr>
          <w:rFonts w:asciiTheme="minorHAnsi" w:hAnsiTheme="minorHAnsi"/>
          <w:color w:val="auto"/>
          <w:sz w:val="23"/>
          <w:szCs w:val="23"/>
        </w:rPr>
        <w:t>or person with a guardian may consent to release of information without additional consent from the parent or guardian.</w:t>
      </w:r>
    </w:p>
    <w:p w14:paraId="785D7A27" w14:textId="77777777" w:rsidR="001F032A" w:rsidRPr="007B140D" w:rsidRDefault="001F032A" w:rsidP="0070022C">
      <w:pPr>
        <w:pStyle w:val="Default"/>
        <w:rPr>
          <w:rFonts w:asciiTheme="minorHAnsi" w:hAnsiTheme="minorHAnsi"/>
          <w:color w:val="auto"/>
          <w:sz w:val="23"/>
          <w:szCs w:val="23"/>
        </w:rPr>
      </w:pPr>
    </w:p>
    <w:p w14:paraId="35241BAF" w14:textId="77777777" w:rsidR="001F032A" w:rsidRPr="007B140D" w:rsidRDefault="0070022C" w:rsidP="001F032A">
      <w:pPr>
        <w:pStyle w:val="Default"/>
        <w:rPr>
          <w:rFonts w:asciiTheme="minorHAnsi" w:hAnsiTheme="minorHAnsi"/>
          <w:color w:val="auto"/>
          <w:sz w:val="23"/>
          <w:szCs w:val="23"/>
        </w:rPr>
      </w:pPr>
      <w:r w:rsidRPr="007B140D">
        <w:rPr>
          <w:rFonts w:asciiTheme="minorHAnsi" w:hAnsiTheme="minorHAnsi"/>
          <w:color w:val="auto"/>
          <w:sz w:val="23"/>
          <w:szCs w:val="23"/>
        </w:rPr>
        <w:t xml:space="preserve">(b) </w:t>
      </w:r>
      <w:r w:rsidRPr="007B140D">
        <w:rPr>
          <w:rFonts w:asciiTheme="minorHAnsi" w:hAnsiTheme="minorHAnsi"/>
          <w:i/>
          <w:iCs/>
          <w:color w:val="auto"/>
          <w:sz w:val="23"/>
          <w:szCs w:val="23"/>
        </w:rPr>
        <w:t xml:space="preserve">Release. </w:t>
      </w:r>
      <w:r w:rsidRPr="007B140D">
        <w:rPr>
          <w:rFonts w:asciiTheme="minorHAnsi" w:hAnsiTheme="minorHAnsi"/>
          <w:color w:val="auto"/>
          <w:sz w:val="23"/>
          <w:szCs w:val="23"/>
        </w:rPr>
        <w:t>If release of information describ</w:t>
      </w:r>
      <w:r w:rsidR="001F032A" w:rsidRPr="007B140D">
        <w:rPr>
          <w:rFonts w:asciiTheme="minorHAnsi" w:hAnsiTheme="minorHAnsi"/>
          <w:color w:val="auto"/>
          <w:sz w:val="23"/>
          <w:szCs w:val="23"/>
        </w:rPr>
        <w:t xml:space="preserve">ed in paragraph (a)(2) of this </w:t>
      </w:r>
      <w:r w:rsidRPr="007B140D">
        <w:rPr>
          <w:rFonts w:asciiTheme="minorHAnsi" w:hAnsiTheme="minorHAnsi"/>
          <w:color w:val="auto"/>
          <w:sz w:val="23"/>
          <w:szCs w:val="23"/>
        </w:rPr>
        <w:t>section is compelled by statutory or co</w:t>
      </w:r>
      <w:r w:rsidR="00C32EE9" w:rsidRPr="007B140D">
        <w:rPr>
          <w:rFonts w:asciiTheme="minorHAnsi" w:hAnsiTheme="minorHAnsi"/>
          <w:color w:val="auto"/>
          <w:sz w:val="23"/>
          <w:szCs w:val="23"/>
        </w:rPr>
        <w:t>urt mandate, the recipient of</w:t>
      </w:r>
      <w:r w:rsidRPr="007B140D">
        <w:rPr>
          <w:rFonts w:asciiTheme="minorHAnsi" w:hAnsiTheme="minorHAnsi"/>
          <w:color w:val="auto"/>
          <w:sz w:val="23"/>
          <w:szCs w:val="23"/>
        </w:rPr>
        <w:t xml:space="preserve"> VOCA </w:t>
      </w:r>
      <w:r w:rsidR="00E1668F" w:rsidRPr="007B140D">
        <w:rPr>
          <w:rFonts w:asciiTheme="minorHAnsi" w:hAnsiTheme="minorHAnsi"/>
          <w:color w:val="auto"/>
          <w:sz w:val="23"/>
          <w:szCs w:val="23"/>
        </w:rPr>
        <w:t xml:space="preserve">subaward </w:t>
      </w:r>
      <w:r w:rsidRPr="007B140D">
        <w:rPr>
          <w:rFonts w:asciiTheme="minorHAnsi" w:hAnsiTheme="minorHAnsi"/>
          <w:color w:val="auto"/>
          <w:sz w:val="23"/>
          <w:szCs w:val="23"/>
        </w:rPr>
        <w:t xml:space="preserve">funds shall make reasonable attempts to provide notice to victims affected by the disclosure of the </w:t>
      </w:r>
      <w:proofErr w:type="gramStart"/>
      <w:r w:rsidRPr="007B140D">
        <w:rPr>
          <w:rFonts w:asciiTheme="minorHAnsi" w:hAnsiTheme="minorHAnsi"/>
          <w:color w:val="auto"/>
          <w:sz w:val="23"/>
          <w:szCs w:val="23"/>
        </w:rPr>
        <w:t>information, and</w:t>
      </w:r>
      <w:proofErr w:type="gramEnd"/>
      <w:r w:rsidRPr="007B140D">
        <w:rPr>
          <w:rFonts w:asciiTheme="minorHAnsi" w:hAnsiTheme="minorHAnsi"/>
          <w:color w:val="auto"/>
          <w:sz w:val="23"/>
          <w:szCs w:val="23"/>
        </w:rPr>
        <w:t xml:space="preserve"> take reasonable steps necessary to protect the privacy and safety of the persons affected by the release of the information.</w:t>
      </w:r>
    </w:p>
    <w:p w14:paraId="4546E99B" w14:textId="77777777" w:rsidR="001F032A" w:rsidRPr="007B140D" w:rsidRDefault="001F032A" w:rsidP="001F032A">
      <w:pPr>
        <w:pStyle w:val="Default"/>
        <w:rPr>
          <w:rFonts w:asciiTheme="minorHAnsi" w:hAnsiTheme="minorHAnsi"/>
          <w:color w:val="auto"/>
          <w:sz w:val="23"/>
          <w:szCs w:val="23"/>
        </w:rPr>
      </w:pPr>
    </w:p>
    <w:p w14:paraId="4C7CC1C4" w14:textId="7D1FDDAD" w:rsidR="001F032A" w:rsidRPr="007B140D" w:rsidRDefault="0070022C" w:rsidP="00C32EE9">
      <w:pPr>
        <w:pStyle w:val="Default"/>
        <w:rPr>
          <w:rFonts w:asciiTheme="minorHAnsi" w:hAnsiTheme="minorHAnsi"/>
          <w:color w:val="auto"/>
          <w:sz w:val="23"/>
          <w:szCs w:val="23"/>
        </w:rPr>
      </w:pPr>
      <w:r w:rsidRPr="007B140D">
        <w:rPr>
          <w:rFonts w:asciiTheme="minorHAnsi" w:hAnsiTheme="minorHAnsi"/>
          <w:color w:val="auto"/>
          <w:sz w:val="23"/>
          <w:szCs w:val="23"/>
        </w:rPr>
        <w:t xml:space="preserve">(c) </w:t>
      </w:r>
      <w:r w:rsidRPr="007B140D">
        <w:rPr>
          <w:rFonts w:asciiTheme="minorHAnsi" w:hAnsiTheme="minorHAnsi"/>
          <w:i/>
          <w:iCs/>
          <w:color w:val="auto"/>
          <w:sz w:val="23"/>
          <w:szCs w:val="23"/>
        </w:rPr>
        <w:t xml:space="preserve">Information sharing. </w:t>
      </w:r>
      <w:r w:rsidR="002153AE">
        <w:t>S</w:t>
      </w:r>
      <w:r w:rsidR="002153AE">
        <w:t>ubgrantee</w:t>
      </w:r>
      <w:r w:rsidR="002153AE">
        <w:rPr>
          <w:rFonts w:asciiTheme="minorHAnsi" w:hAnsiTheme="minorHAnsi"/>
          <w:color w:val="auto"/>
          <w:sz w:val="23"/>
          <w:szCs w:val="23"/>
        </w:rPr>
        <w:t>s</w:t>
      </w:r>
      <w:r w:rsidRPr="007B140D">
        <w:rPr>
          <w:rFonts w:asciiTheme="minorHAnsi" w:hAnsiTheme="minorHAnsi"/>
          <w:color w:val="auto"/>
          <w:sz w:val="23"/>
          <w:szCs w:val="23"/>
        </w:rPr>
        <w:t xml:space="preserve"> may share— (1) Non-personally identifying data in the aggregate regarding services to their clients and non-personally identifying demographic information in order to comply with reporting, evaluation, or data collection requirements; (2) Court-generated information and law-enforcement-generated information contained in secure governmental registries for protection order enforcement purposes; and (3) Law enforcement- and prosecution-generated information necessary for law enforcement and prosecution purposes. </w:t>
      </w:r>
    </w:p>
    <w:p w14:paraId="6922499A" w14:textId="77777777" w:rsidR="001F032A" w:rsidRPr="007B140D" w:rsidRDefault="001F032A" w:rsidP="001F032A">
      <w:pPr>
        <w:pStyle w:val="Default"/>
        <w:rPr>
          <w:rFonts w:asciiTheme="minorHAnsi" w:hAnsiTheme="minorHAnsi"/>
          <w:color w:val="auto"/>
          <w:sz w:val="23"/>
          <w:szCs w:val="23"/>
        </w:rPr>
      </w:pPr>
    </w:p>
    <w:p w14:paraId="636E8B22" w14:textId="77777777" w:rsidR="001F032A" w:rsidRPr="007B140D" w:rsidRDefault="0070022C" w:rsidP="001F032A">
      <w:pPr>
        <w:pStyle w:val="Default"/>
        <w:rPr>
          <w:rFonts w:asciiTheme="minorHAnsi" w:hAnsiTheme="minorHAnsi"/>
          <w:color w:val="auto"/>
          <w:sz w:val="23"/>
          <w:szCs w:val="23"/>
        </w:rPr>
      </w:pPr>
      <w:r w:rsidRPr="007B140D">
        <w:rPr>
          <w:rFonts w:asciiTheme="minorHAnsi" w:hAnsiTheme="minorHAnsi"/>
          <w:color w:val="auto"/>
          <w:sz w:val="23"/>
          <w:szCs w:val="23"/>
        </w:rPr>
        <w:t xml:space="preserve">(d) </w:t>
      </w:r>
      <w:proofErr w:type="gramStart"/>
      <w:r w:rsidRPr="007B140D">
        <w:rPr>
          <w:rFonts w:asciiTheme="minorHAnsi" w:hAnsiTheme="minorHAnsi"/>
          <w:i/>
          <w:iCs/>
          <w:color w:val="auto"/>
          <w:sz w:val="23"/>
          <w:szCs w:val="23"/>
        </w:rPr>
        <w:t>Personally</w:t>
      </w:r>
      <w:proofErr w:type="gramEnd"/>
      <w:r w:rsidRPr="007B140D">
        <w:rPr>
          <w:rFonts w:asciiTheme="minorHAnsi" w:hAnsiTheme="minorHAnsi"/>
          <w:i/>
          <w:iCs/>
          <w:color w:val="auto"/>
          <w:sz w:val="23"/>
          <w:szCs w:val="23"/>
        </w:rPr>
        <w:t xml:space="preserve"> identifying information. </w:t>
      </w:r>
      <w:r w:rsidRPr="007B140D">
        <w:rPr>
          <w:rFonts w:asciiTheme="minorHAnsi" w:hAnsiTheme="minorHAnsi"/>
          <w:color w:val="auto"/>
          <w:sz w:val="23"/>
          <w:szCs w:val="23"/>
        </w:rPr>
        <w:t>In no circumstances may</w:t>
      </w:r>
      <w:proofErr w:type="gramStart"/>
      <w:r w:rsidRPr="007B140D">
        <w:rPr>
          <w:rFonts w:asciiTheme="minorHAnsi" w:hAnsiTheme="minorHAnsi"/>
          <w:color w:val="auto"/>
          <w:sz w:val="23"/>
          <w:szCs w:val="23"/>
        </w:rPr>
        <w:t>—(</w:t>
      </w:r>
      <w:proofErr w:type="gramEnd"/>
      <w:r w:rsidRPr="007B140D">
        <w:rPr>
          <w:rFonts w:asciiTheme="minorHAnsi" w:hAnsiTheme="minorHAnsi"/>
          <w:color w:val="auto"/>
          <w:sz w:val="23"/>
          <w:szCs w:val="23"/>
        </w:rPr>
        <w:t>1) A crime victim be required to provide a consent to release personally identifying information as a condition of eligibility for VOCA-funded services; (2) Any personally identifying information be shared in order to comply with reporting, evaluation, or data-collection requirements of any program;</w:t>
      </w:r>
    </w:p>
    <w:p w14:paraId="22DC90AA" w14:textId="77777777" w:rsidR="001F032A" w:rsidRPr="007B140D" w:rsidRDefault="001F032A" w:rsidP="001F032A">
      <w:pPr>
        <w:pStyle w:val="Default"/>
        <w:rPr>
          <w:rFonts w:asciiTheme="minorHAnsi" w:hAnsiTheme="minorHAnsi"/>
          <w:color w:val="auto"/>
          <w:sz w:val="23"/>
          <w:szCs w:val="23"/>
        </w:rPr>
      </w:pPr>
    </w:p>
    <w:p w14:paraId="02A68029" w14:textId="77777777" w:rsidR="001F032A" w:rsidRDefault="0070022C" w:rsidP="001F032A">
      <w:pPr>
        <w:pStyle w:val="Default"/>
        <w:rPr>
          <w:rFonts w:asciiTheme="minorHAnsi" w:hAnsiTheme="minorHAnsi"/>
          <w:color w:val="auto"/>
          <w:sz w:val="23"/>
          <w:szCs w:val="23"/>
        </w:rPr>
      </w:pPr>
      <w:r w:rsidRPr="007B140D">
        <w:rPr>
          <w:rFonts w:asciiTheme="minorHAnsi" w:hAnsiTheme="minorHAnsi"/>
          <w:color w:val="auto"/>
          <w:sz w:val="23"/>
          <w:szCs w:val="23"/>
        </w:rPr>
        <w:t xml:space="preserve">(e) </w:t>
      </w:r>
      <w:r w:rsidRPr="007B140D">
        <w:rPr>
          <w:rFonts w:asciiTheme="minorHAnsi" w:hAnsiTheme="minorHAnsi"/>
          <w:i/>
          <w:iCs/>
          <w:color w:val="auto"/>
          <w:sz w:val="23"/>
          <w:szCs w:val="23"/>
        </w:rPr>
        <w:t xml:space="preserve">Mandatory reporting. </w:t>
      </w:r>
      <w:r w:rsidRPr="007B140D">
        <w:rPr>
          <w:rFonts w:asciiTheme="minorHAnsi" w:hAnsiTheme="minorHAnsi"/>
          <w:color w:val="auto"/>
          <w:sz w:val="23"/>
          <w:szCs w:val="23"/>
        </w:rPr>
        <w:t>Nothing in this section prohibits compliance with legally mandated repor</w:t>
      </w:r>
      <w:r w:rsidRPr="00C32EE9">
        <w:rPr>
          <w:rFonts w:asciiTheme="minorHAnsi" w:hAnsiTheme="minorHAnsi"/>
          <w:color w:val="auto"/>
          <w:sz w:val="23"/>
          <w:szCs w:val="23"/>
        </w:rPr>
        <w:t xml:space="preserve">ting of abuse or neglect. </w:t>
      </w:r>
    </w:p>
    <w:p w14:paraId="6A4ECFE8" w14:textId="77777777" w:rsidR="0007731F" w:rsidRDefault="0007731F" w:rsidP="001F032A">
      <w:pPr>
        <w:pStyle w:val="Default"/>
        <w:rPr>
          <w:rFonts w:asciiTheme="minorHAnsi" w:hAnsiTheme="minorHAnsi"/>
          <w:color w:val="auto"/>
          <w:sz w:val="23"/>
          <w:szCs w:val="23"/>
        </w:rPr>
      </w:pPr>
    </w:p>
    <w:p w14:paraId="293CAD9E" w14:textId="3523F451" w:rsidR="0007731F" w:rsidRDefault="0007731F" w:rsidP="001F032A">
      <w:pPr>
        <w:pStyle w:val="Default"/>
        <w:rPr>
          <w:rFonts w:asciiTheme="minorHAnsi" w:hAnsiTheme="minorHAnsi"/>
          <w:b/>
          <w:bCs/>
          <w:color w:val="auto"/>
          <w:sz w:val="23"/>
          <w:szCs w:val="23"/>
          <w:u w:val="single"/>
        </w:rPr>
      </w:pPr>
      <w:r>
        <w:rPr>
          <w:rFonts w:asciiTheme="minorHAnsi" w:hAnsiTheme="minorHAnsi"/>
          <w:b/>
          <w:bCs/>
          <w:color w:val="auto"/>
          <w:sz w:val="23"/>
          <w:szCs w:val="23"/>
          <w:u w:val="single"/>
        </w:rPr>
        <w:t>30. LEP</w:t>
      </w:r>
    </w:p>
    <w:p w14:paraId="34BFADA9" w14:textId="4408FF01" w:rsidR="003C3B72" w:rsidRPr="003C3B72" w:rsidRDefault="0007731F" w:rsidP="003C3B72">
      <w:pPr>
        <w:autoSpaceDE w:val="0"/>
        <w:autoSpaceDN w:val="0"/>
        <w:adjustRightInd w:val="0"/>
        <w:spacing w:after="0" w:line="240" w:lineRule="auto"/>
        <w:rPr>
          <w:rFonts w:cstheme="minorHAnsi"/>
          <w:sz w:val="23"/>
          <w:szCs w:val="23"/>
        </w:rPr>
      </w:pPr>
      <w:r w:rsidRPr="003C3B72">
        <w:rPr>
          <w:rFonts w:cstheme="minorHAnsi"/>
          <w:sz w:val="23"/>
          <w:szCs w:val="23"/>
        </w:rPr>
        <w:lastRenderedPageBreak/>
        <w:t xml:space="preserve">Subgrantees must ensure that Limited </w:t>
      </w:r>
      <w:r w:rsidR="003C3B72" w:rsidRPr="003C3B72">
        <w:rPr>
          <w:rFonts w:cstheme="minorHAnsi"/>
          <w:sz w:val="23"/>
          <w:szCs w:val="23"/>
        </w:rPr>
        <w:t xml:space="preserve">English Proficiency persons have meaningful access to the services under this program(s). National origin discrimination includes discrimination </w:t>
      </w:r>
      <w:proofErr w:type="gramStart"/>
      <w:r w:rsidR="003C3B72" w:rsidRPr="003C3B72">
        <w:rPr>
          <w:rFonts w:cstheme="minorHAnsi"/>
          <w:sz w:val="23"/>
          <w:szCs w:val="23"/>
        </w:rPr>
        <w:t>on the basis of</w:t>
      </w:r>
      <w:proofErr w:type="gramEnd"/>
      <w:r w:rsidR="003C3B72" w:rsidRPr="003C3B72">
        <w:rPr>
          <w:rFonts w:cstheme="minorHAnsi"/>
          <w:sz w:val="23"/>
          <w:szCs w:val="23"/>
        </w:rPr>
        <w:t xml:space="preserve"> limited English proficiency (LEP). To ensure compliance with Title VI and the Safe Streets Act, </w:t>
      </w:r>
      <w:r w:rsidR="002153AE">
        <w:t>subgrantee</w:t>
      </w:r>
      <w:r w:rsidR="002153AE">
        <w:t>s</w:t>
      </w:r>
      <w:r w:rsidR="003C3B72" w:rsidRPr="003C3B72">
        <w:rPr>
          <w:rFonts w:cstheme="minorHAnsi"/>
          <w:sz w:val="23"/>
          <w:szCs w:val="23"/>
        </w:rPr>
        <w:t xml:space="preserve"> are required to take reasonable steps to ensure that LEP persons have meaningful access to their programs. Meaningful access may entail providing language assistance services, including oral and written translation when necessary. The U.S. Department of Justice has issued guidance for</w:t>
      </w:r>
      <w:r w:rsidR="002153AE" w:rsidRPr="002153AE">
        <w:t xml:space="preserve"> </w:t>
      </w:r>
      <w:r w:rsidR="002153AE">
        <w:t>subgrantee</w:t>
      </w:r>
      <w:r w:rsidR="002153AE">
        <w:rPr>
          <w:rFonts w:cstheme="minorHAnsi"/>
          <w:sz w:val="23"/>
          <w:szCs w:val="23"/>
        </w:rPr>
        <w:t xml:space="preserve">s </w:t>
      </w:r>
      <w:r w:rsidR="003C3B72" w:rsidRPr="003C3B72">
        <w:rPr>
          <w:rFonts w:cstheme="minorHAnsi"/>
          <w:sz w:val="23"/>
          <w:szCs w:val="23"/>
        </w:rPr>
        <w:t>to help them comply with Title VI requirements. The guidance document can be accessed on the</w:t>
      </w:r>
    </w:p>
    <w:p w14:paraId="7A734FB9" w14:textId="5A64D295" w:rsidR="0007731F" w:rsidRPr="003C3B72" w:rsidRDefault="003C3B72" w:rsidP="003C3B72">
      <w:pPr>
        <w:pStyle w:val="Default"/>
        <w:rPr>
          <w:rFonts w:asciiTheme="minorHAnsi" w:hAnsiTheme="minorHAnsi" w:cstheme="minorHAnsi"/>
          <w:color w:val="auto"/>
          <w:sz w:val="23"/>
          <w:szCs w:val="23"/>
        </w:rPr>
      </w:pPr>
      <w:r w:rsidRPr="003C3B72">
        <w:rPr>
          <w:rFonts w:asciiTheme="minorHAnsi" w:hAnsiTheme="minorHAnsi" w:cstheme="minorHAnsi"/>
          <w:sz w:val="23"/>
          <w:szCs w:val="23"/>
        </w:rPr>
        <w:t xml:space="preserve">Internet at </w:t>
      </w:r>
      <w:hyperlink r:id="rId73" w:history="1">
        <w:r w:rsidRPr="003C3B72">
          <w:rPr>
            <w:rStyle w:val="Hyperlink"/>
            <w:rFonts w:asciiTheme="minorHAnsi" w:hAnsiTheme="minorHAnsi" w:cstheme="minorHAnsi"/>
            <w:sz w:val="23"/>
            <w:szCs w:val="23"/>
          </w:rPr>
          <w:t>https://www.lep.gov</w:t>
        </w:r>
      </w:hyperlink>
    </w:p>
    <w:p w14:paraId="488F536D" w14:textId="77777777" w:rsidR="001F032A" w:rsidRDefault="001F032A" w:rsidP="001F032A">
      <w:pPr>
        <w:pStyle w:val="Default"/>
        <w:rPr>
          <w:color w:val="auto"/>
          <w:sz w:val="23"/>
          <w:szCs w:val="23"/>
        </w:rPr>
      </w:pPr>
    </w:p>
    <w:p w14:paraId="6165CA83" w14:textId="18E5E793" w:rsidR="009D6E3C" w:rsidRPr="00091041" w:rsidRDefault="00A17962" w:rsidP="009D6E3C">
      <w:pPr>
        <w:pStyle w:val="ListParagraph"/>
        <w:rPr>
          <w:b/>
          <w:u w:val="single"/>
        </w:rPr>
      </w:pPr>
      <w:r w:rsidRPr="00A17962">
        <w:rPr>
          <w:b/>
          <w:u w:val="single"/>
        </w:rPr>
        <w:t>30</w:t>
      </w:r>
      <w:r w:rsidR="009D6E3C" w:rsidRPr="00A17962">
        <w:rPr>
          <w:b/>
          <w:u w:val="single"/>
        </w:rPr>
        <w:t xml:space="preserve">.  </w:t>
      </w:r>
      <w:r w:rsidRPr="00A17962">
        <w:rPr>
          <w:b/>
          <w:u w:val="single"/>
        </w:rPr>
        <w:t>DAC Special Condit</w:t>
      </w:r>
      <w:r w:rsidR="008B14AA">
        <w:rPr>
          <w:b/>
          <w:u w:val="single"/>
        </w:rPr>
        <w:t>i</w:t>
      </w:r>
      <w:r w:rsidRPr="00A17962">
        <w:rPr>
          <w:b/>
          <w:u w:val="single"/>
        </w:rPr>
        <w:t>ons</w:t>
      </w:r>
    </w:p>
    <w:p w14:paraId="1916FF73" w14:textId="77777777" w:rsidR="009D6E3C" w:rsidRDefault="009D6E3C" w:rsidP="009D6E3C">
      <w:pPr>
        <w:pStyle w:val="ListParagraph"/>
        <w:ind w:left="360"/>
      </w:pPr>
    </w:p>
    <w:p w14:paraId="22529BEC" w14:textId="4D688D0E" w:rsidR="009D6E3C" w:rsidRDefault="009D6E3C" w:rsidP="00880260">
      <w:pPr>
        <w:pStyle w:val="ListParagraph"/>
        <w:numPr>
          <w:ilvl w:val="1"/>
          <w:numId w:val="12"/>
        </w:numPr>
      </w:pPr>
      <w:r>
        <w:t xml:space="preserve">The </w:t>
      </w:r>
      <w:r w:rsidR="002153AE">
        <w:t>subgrantee</w:t>
      </w:r>
      <w:r>
        <w:t xml:space="preserve"> will provide services, at no charge, through the VOCA-funded project.  Any deviation from this provision requires prior approval from DAC.</w:t>
      </w:r>
    </w:p>
    <w:p w14:paraId="5634689A" w14:textId="508382BC" w:rsidR="009D6E3C" w:rsidRDefault="009D6E3C" w:rsidP="00880260">
      <w:pPr>
        <w:pStyle w:val="ListParagraph"/>
        <w:numPr>
          <w:ilvl w:val="1"/>
          <w:numId w:val="12"/>
        </w:numPr>
      </w:pPr>
      <w:r>
        <w:t xml:space="preserve">The </w:t>
      </w:r>
      <w:r w:rsidR="002153AE">
        <w:t>subgrantee</w:t>
      </w:r>
      <w:r>
        <w:t xml:space="preserve"> will assist victims in seeking available crime victims’ compensation benefits.</w:t>
      </w:r>
    </w:p>
    <w:p w14:paraId="45144907" w14:textId="5F7C6954" w:rsidR="009D6E3C" w:rsidRDefault="009D6E3C" w:rsidP="00880260">
      <w:pPr>
        <w:pStyle w:val="ListParagraph"/>
        <w:numPr>
          <w:ilvl w:val="1"/>
          <w:numId w:val="12"/>
        </w:numPr>
      </w:pPr>
      <w:r>
        <w:t xml:space="preserve">The </w:t>
      </w:r>
      <w:r w:rsidR="002153AE">
        <w:t>subgrantee</w:t>
      </w:r>
      <w:r>
        <w:t xml:space="preserve"> assures that it will maintain confidentiality of client-counselor information as required by State law and the </w:t>
      </w:r>
      <w:hyperlink r:id="rId74" w:history="1">
        <w:r w:rsidRPr="008C0497">
          <w:rPr>
            <w:rStyle w:val="Hyperlink"/>
          </w:rPr>
          <w:t>Victims of Crime Act Victim Assistance Program Rule</w:t>
        </w:r>
      </w:hyperlink>
      <w:r>
        <w:t>.</w:t>
      </w:r>
    </w:p>
    <w:p w14:paraId="2BEACE1D" w14:textId="66507184" w:rsidR="009D6E3C" w:rsidRDefault="009D6E3C" w:rsidP="00880260">
      <w:pPr>
        <w:pStyle w:val="ListParagraph"/>
        <w:numPr>
          <w:ilvl w:val="1"/>
          <w:numId w:val="12"/>
        </w:numPr>
      </w:pPr>
      <w:r>
        <w:t xml:space="preserve">The </w:t>
      </w:r>
      <w:r w:rsidR="002153AE">
        <w:t>subgrantee</w:t>
      </w:r>
      <w:r>
        <w:t xml:space="preserve"> will not discriminate against victims because they disagree with the way the State is prosecuting the criminal case.</w:t>
      </w:r>
    </w:p>
    <w:p w14:paraId="3D265353" w14:textId="5E3E58EA" w:rsidR="008B14AA" w:rsidRDefault="00A17962" w:rsidP="00880260">
      <w:pPr>
        <w:pStyle w:val="ListParagraph"/>
        <w:numPr>
          <w:ilvl w:val="1"/>
          <w:numId w:val="12"/>
        </w:numPr>
      </w:pPr>
      <w:r>
        <w:t xml:space="preserve">To ensure compliance with Title VI and the Safe Streets Act, subgrantees are required to take reasonable steps to ensure that </w:t>
      </w:r>
      <w:r w:rsidR="008B14AA">
        <w:t>Limited English Proficiency</w:t>
      </w:r>
      <w:r>
        <w:t xml:space="preserve"> persons have meaning</w:t>
      </w:r>
      <w:r w:rsidR="008B14AA">
        <w:t xml:space="preserve">ful access to their programs. Meaningful access may entail providing language assistance services, including oral and written translation when necessary. National origin discrimination includes discrimination </w:t>
      </w:r>
      <w:proofErr w:type="gramStart"/>
      <w:r w:rsidR="008B14AA">
        <w:t>on the basis of</w:t>
      </w:r>
      <w:proofErr w:type="gramEnd"/>
      <w:r w:rsidR="008B14AA">
        <w:t xml:space="preserve"> limited English proficiency. </w:t>
      </w:r>
      <w:r>
        <w:t xml:space="preserve"> </w:t>
      </w:r>
      <w:r w:rsidR="008B14AA">
        <w:t xml:space="preserve">The U.S. Department of Justice has issued for subgrantees to help them comply with Title VI requirements. The guidance document can be accessed at </w:t>
      </w:r>
      <w:hyperlink r:id="rId75" w:history="1">
        <w:r w:rsidR="008B14AA" w:rsidRPr="00915467">
          <w:rPr>
            <w:rStyle w:val="Hyperlink"/>
          </w:rPr>
          <w:t>www.lep.gov</w:t>
        </w:r>
      </w:hyperlink>
      <w:r w:rsidR="008B14AA">
        <w:t>.</w:t>
      </w:r>
    </w:p>
    <w:p w14:paraId="0C01EACC" w14:textId="2BBF4379" w:rsidR="008B14AA" w:rsidRDefault="008B14AA" w:rsidP="008B14AA">
      <w:pPr>
        <w:pStyle w:val="ListParagraph"/>
        <w:ind w:left="1440"/>
      </w:pPr>
      <w:r>
        <w:t xml:space="preserve">The </w:t>
      </w:r>
      <w:r w:rsidR="002153AE">
        <w:t>subgrantee</w:t>
      </w:r>
      <w:r>
        <w:t xml:space="preserve"> will upload the organization’s LEP Policies and Procedures into the </w:t>
      </w:r>
      <w:proofErr w:type="spellStart"/>
      <w:r>
        <w:t>OKGrants</w:t>
      </w:r>
      <w:proofErr w:type="spellEnd"/>
      <w:r>
        <w:t xml:space="preserve"> system for each subgrant award.</w:t>
      </w:r>
    </w:p>
    <w:p w14:paraId="04FB6E98" w14:textId="6B2CD20B" w:rsidR="00880260" w:rsidRDefault="00880260" w:rsidP="008B14AA">
      <w:pPr>
        <w:pStyle w:val="ListParagraph"/>
        <w:numPr>
          <w:ilvl w:val="1"/>
          <w:numId w:val="12"/>
        </w:numPr>
      </w:pPr>
      <w:r w:rsidRPr="00880260">
        <w:t xml:space="preserve">The </w:t>
      </w:r>
      <w:r w:rsidR="002153AE">
        <w:t>subgrantee</w:t>
      </w:r>
      <w:r w:rsidR="002153AE">
        <w:t xml:space="preserve"> </w:t>
      </w:r>
      <w:r w:rsidRPr="00880260">
        <w:t>agrees to submit monthly request for funds (MFR forms), due by the 15th of</w:t>
      </w:r>
      <w:r>
        <w:t xml:space="preserve"> </w:t>
      </w:r>
      <w:r w:rsidRPr="00880260">
        <w:t xml:space="preserve">each month, via the </w:t>
      </w:r>
      <w:proofErr w:type="spellStart"/>
      <w:r w:rsidRPr="00880260">
        <w:t>OKGrants</w:t>
      </w:r>
      <w:proofErr w:type="spellEnd"/>
      <w:r w:rsidRPr="00880260">
        <w:t xml:space="preserve"> system, on a reimbursement basis only. </w:t>
      </w:r>
      <w:proofErr w:type="gramStart"/>
      <w:r w:rsidRPr="00880260">
        <w:t>A MFR</w:t>
      </w:r>
      <w:proofErr w:type="gramEnd"/>
      <w:r w:rsidRPr="00880260">
        <w:t xml:space="preserve"> must be done even if no funds are being requested. The subgrantee also agrees to submit quarterly financial reports (QFR forms), due the 15th of the month following the end of each quarter (</w:t>
      </w:r>
      <w:r>
        <w:t>January</w:t>
      </w:r>
      <w:r w:rsidRPr="00880260">
        <w:t xml:space="preserve"> 15, </w:t>
      </w:r>
      <w:r>
        <w:t>April</w:t>
      </w:r>
      <w:r w:rsidRPr="00880260">
        <w:t xml:space="preserve"> 15, </w:t>
      </w:r>
      <w:r>
        <w:t>July</w:t>
      </w:r>
      <w:r w:rsidRPr="00880260">
        <w:t xml:space="preserve"> 15, </w:t>
      </w:r>
      <w:r>
        <w:t>October</w:t>
      </w:r>
      <w:r w:rsidRPr="00880260">
        <w:t xml:space="preserve"> 15), via the </w:t>
      </w:r>
      <w:proofErr w:type="spellStart"/>
      <w:r w:rsidRPr="00880260">
        <w:t>OKGrants</w:t>
      </w:r>
      <w:proofErr w:type="spellEnd"/>
      <w:r w:rsidRPr="00880260">
        <w:t xml:space="preserve"> system.</w:t>
      </w:r>
    </w:p>
    <w:p w14:paraId="3B4BAE2D" w14:textId="4D2DA557" w:rsidR="009D6E3C" w:rsidRPr="00880260" w:rsidRDefault="00880260" w:rsidP="00880260">
      <w:pPr>
        <w:pStyle w:val="ListParagraph"/>
        <w:numPr>
          <w:ilvl w:val="1"/>
          <w:numId w:val="12"/>
        </w:numPr>
      </w:pPr>
      <w:r w:rsidRPr="00880260">
        <w:t xml:space="preserve">The </w:t>
      </w:r>
      <w:r w:rsidR="002153AE">
        <w:t>subgrantee</w:t>
      </w:r>
      <w:r w:rsidRPr="00880260">
        <w:t xml:space="preserve"> agrees to submit </w:t>
      </w:r>
      <w:r>
        <w:t xml:space="preserve">a </w:t>
      </w:r>
      <w:r w:rsidR="005C32FE">
        <w:t>Quarterly Performance Measures Tool Report (PMT)</w:t>
      </w:r>
      <w:r>
        <w:t xml:space="preserve"> 30 days after the end of each quarter for a total of 4 </w:t>
      </w:r>
      <w:r w:rsidR="005C32FE">
        <w:t xml:space="preserve">PMT </w:t>
      </w:r>
      <w:r>
        <w:t>reports</w:t>
      </w:r>
      <w:r w:rsidR="005C32FE">
        <w:t xml:space="preserve"> for the life of the award. </w:t>
      </w:r>
    </w:p>
    <w:p w14:paraId="0F83E035" w14:textId="01F2E4C0" w:rsidR="002A162F" w:rsidRDefault="00D87A34" w:rsidP="002A162F">
      <w:pPr>
        <w:rPr>
          <w:rFonts w:ascii="Calibri" w:eastAsia="Times New Roman" w:hAnsi="Calibri" w:cs="Calibri"/>
        </w:rPr>
      </w:pPr>
      <w:r>
        <w:rPr>
          <w:rFonts w:ascii="Calibri" w:eastAsia="Times New Roman" w:hAnsi="Calibri" w:cs="Calibri"/>
        </w:rPr>
        <w:t xml:space="preserve">With </w:t>
      </w:r>
      <w:r w:rsidR="003B1412">
        <w:rPr>
          <w:rFonts w:ascii="Calibri" w:eastAsia="Times New Roman" w:hAnsi="Calibri" w:cs="Calibri"/>
        </w:rPr>
        <w:t>my/</w:t>
      </w:r>
      <w:r>
        <w:rPr>
          <w:rFonts w:ascii="Calibri" w:eastAsia="Times New Roman" w:hAnsi="Calibri" w:cs="Calibri"/>
        </w:rPr>
        <w:t>our signature</w:t>
      </w:r>
      <w:r w:rsidR="003B1412">
        <w:rPr>
          <w:rFonts w:ascii="Calibri" w:eastAsia="Times New Roman" w:hAnsi="Calibri" w:cs="Calibri"/>
        </w:rPr>
        <w:t>(</w:t>
      </w:r>
      <w:r>
        <w:rPr>
          <w:rFonts w:ascii="Calibri" w:eastAsia="Times New Roman" w:hAnsi="Calibri" w:cs="Calibri"/>
        </w:rPr>
        <w:t>s</w:t>
      </w:r>
      <w:r w:rsidR="003B1412">
        <w:rPr>
          <w:rFonts w:ascii="Calibri" w:eastAsia="Times New Roman" w:hAnsi="Calibri" w:cs="Calibri"/>
        </w:rPr>
        <w:t>)</w:t>
      </w:r>
      <w:r>
        <w:rPr>
          <w:rFonts w:ascii="Calibri" w:eastAsia="Times New Roman" w:hAnsi="Calibri" w:cs="Calibri"/>
        </w:rPr>
        <w:t xml:space="preserve"> below, </w:t>
      </w:r>
      <w:r w:rsidR="003B1412">
        <w:rPr>
          <w:rFonts w:ascii="Calibri" w:eastAsia="Times New Roman" w:hAnsi="Calibri" w:cs="Calibri"/>
        </w:rPr>
        <w:t>I/</w:t>
      </w:r>
      <w:r>
        <w:rPr>
          <w:rFonts w:ascii="Calibri" w:eastAsia="Times New Roman" w:hAnsi="Calibri" w:cs="Calibri"/>
        </w:rPr>
        <w:t xml:space="preserve">we acknowledge acceptance of these </w:t>
      </w:r>
      <w:r w:rsidR="008B14AA">
        <w:rPr>
          <w:rFonts w:ascii="Calibri" w:eastAsia="Times New Roman" w:hAnsi="Calibri" w:cs="Calibri"/>
        </w:rPr>
        <w:t>special conditions</w:t>
      </w:r>
      <w:r>
        <w:rPr>
          <w:rFonts w:ascii="Calibri" w:eastAsia="Times New Roman" w:hAnsi="Calibri" w:cs="Calibri"/>
        </w:rPr>
        <w:t xml:space="preserve"> and certify compliance with all applicable Federal statutes, regulations, policies, guidelines, and requirements of the VOCA </w:t>
      </w:r>
      <w:r w:rsidR="00E1668F">
        <w:rPr>
          <w:rFonts w:ascii="Calibri" w:eastAsia="Times New Roman" w:hAnsi="Calibri" w:cs="Calibri"/>
        </w:rPr>
        <w:t>sub</w:t>
      </w:r>
      <w:r>
        <w:rPr>
          <w:rFonts w:ascii="Calibri" w:eastAsia="Times New Roman" w:hAnsi="Calibri" w:cs="Calibri"/>
        </w:rPr>
        <w:t xml:space="preserve">award.    </w:t>
      </w:r>
    </w:p>
    <w:p w14:paraId="513D19B5" w14:textId="77777777" w:rsidR="00A250AD" w:rsidRDefault="00A250AD" w:rsidP="002A162F">
      <w:pPr>
        <w:rPr>
          <w:rFonts w:ascii="Calibri" w:eastAsia="Times New Roman" w:hAnsi="Calibri" w:cs="Calibri"/>
          <w:bCs/>
        </w:rPr>
      </w:pPr>
    </w:p>
    <w:p w14:paraId="30102765" w14:textId="77777777" w:rsidR="002A162F" w:rsidRPr="002A162F" w:rsidRDefault="00A250AD" w:rsidP="002A162F">
      <w:pPr>
        <w:rPr>
          <w:rFonts w:ascii="Calibri" w:eastAsia="Times New Roman" w:hAnsi="Calibri" w:cs="Calibri"/>
        </w:rPr>
      </w:pPr>
      <w:r>
        <w:rPr>
          <w:rFonts w:ascii="Calibri" w:eastAsia="Times New Roman" w:hAnsi="Calibri" w:cs="Calibri"/>
          <w:noProof/>
        </w:rPr>
        <mc:AlternateContent>
          <mc:Choice Requires="wps">
            <w:drawing>
              <wp:anchor distT="0" distB="0" distL="114300" distR="114300" simplePos="0" relativeHeight="251670528" behindDoc="0" locked="0" layoutInCell="1" allowOverlap="1" wp14:anchorId="4445D7EE" wp14:editId="467999C1">
                <wp:simplePos x="0" y="0"/>
                <wp:positionH relativeFrom="column">
                  <wp:posOffset>-19050</wp:posOffset>
                </wp:positionH>
                <wp:positionV relativeFrom="paragraph">
                  <wp:posOffset>132715</wp:posOffset>
                </wp:positionV>
                <wp:extent cx="3013075" cy="0"/>
                <wp:effectExtent l="0" t="0" r="15875" b="19050"/>
                <wp:wrapNone/>
                <wp:docPr id="8" name="Straight Connector 8"/>
                <wp:cNvGraphicFramePr/>
                <a:graphic xmlns:a="http://schemas.openxmlformats.org/drawingml/2006/main">
                  <a:graphicData uri="http://schemas.microsoft.com/office/word/2010/wordprocessingShape">
                    <wps:wsp>
                      <wps:cNvCnPr/>
                      <wps:spPr>
                        <a:xfrm>
                          <a:off x="0" y="0"/>
                          <a:ext cx="3013075" cy="0"/>
                        </a:xfrm>
                        <a:prstGeom prst="line">
                          <a:avLst/>
                        </a:prstGeom>
                        <a:noFill/>
                        <a:ln w="9525" cap="flat" cmpd="sng" algn="ctr">
                          <a:solidFill>
                            <a:sysClr val="windowText" lastClr="000000"/>
                          </a:solidFill>
                          <a:prstDash val="solid"/>
                        </a:ln>
                        <a:effectLst/>
                      </wps:spPr>
                      <wps:bodyPr/>
                    </wps:wsp>
                  </a:graphicData>
                </a:graphic>
              </wp:anchor>
            </w:drawing>
          </mc:Choice>
          <mc:Fallback>
            <w:pict>
              <v:line w14:anchorId="58CE89F2" id="Straight Connector 8"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1.5pt,10.45pt" to="235.7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" strokecolor="windowText"/>
            </w:pict>
          </mc:Fallback>
        </mc:AlternateContent>
      </w:r>
      <w:r w:rsidR="00AB3DCA">
        <w:rPr>
          <w:rFonts w:ascii="Calibri" w:eastAsia="Times New Roman" w:hAnsi="Calibri" w:cs="Calibri"/>
          <w:noProof/>
        </w:rPr>
        <mc:AlternateContent>
          <mc:Choice Requires="wps">
            <w:drawing>
              <wp:anchor distT="0" distB="0" distL="114300" distR="114300" simplePos="0" relativeHeight="251668480" behindDoc="0" locked="0" layoutInCell="1" allowOverlap="1" wp14:anchorId="420C6837" wp14:editId="7106DD6B">
                <wp:simplePos x="0" y="0"/>
                <wp:positionH relativeFrom="column">
                  <wp:posOffset>3133354</wp:posOffset>
                </wp:positionH>
                <wp:positionV relativeFrom="paragraph">
                  <wp:posOffset>147967</wp:posOffset>
                </wp:positionV>
                <wp:extent cx="3052445" cy="246380"/>
                <wp:effectExtent l="0" t="0" r="0" b="1270"/>
                <wp:wrapNone/>
                <wp:docPr id="6" name="Text Box 6"/>
                <wp:cNvGraphicFramePr/>
                <a:graphic xmlns:a="http://schemas.openxmlformats.org/drawingml/2006/main">
                  <a:graphicData uri="http://schemas.microsoft.com/office/word/2010/wordprocessingShape">
                    <wps:wsp>
                      <wps:cNvSpPr txBox="1"/>
                      <wps:spPr>
                        <a:xfrm>
                          <a:off x="0" y="0"/>
                          <a:ext cx="3052445" cy="246380"/>
                        </a:xfrm>
                        <a:prstGeom prst="rect">
                          <a:avLst/>
                        </a:prstGeom>
                        <a:solidFill>
                          <a:sysClr val="window" lastClr="FFFFFF"/>
                        </a:solidFill>
                        <a:ln w="6350">
                          <a:noFill/>
                        </a:ln>
                        <a:effectLst/>
                      </wps:spPr>
                      <wps:txbx>
                        <w:txbxContent>
                          <w:p w14:paraId="768C5C86" w14:textId="77777777" w:rsidR="00CA78ED" w:rsidRDefault="00CA78ED" w:rsidP="002A162F">
                            <w:r>
                              <w:t>VOCA Grant Project Director                              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0C6837" id="_x0000_t202" coordsize="21600,21600" o:spt="202" path="m,l,21600r21600,l21600,xe">
                <v:stroke joinstyle="miter"/>
                <v:path gradientshapeok="t" o:connecttype="rect"/>
              </v:shapetype>
              <v:shape id="Text Box 6" o:spid="_x0000_s1026" type="#_x0000_t202" style="position:absolute;left:0;text-align:left;margin-left:246.7pt;margin-top:11.65pt;width:240.3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" fillcolor="window" stroked="f" strokeweight=".5pt">
                <v:textbox>
                  <w:txbxContent>
                    <w:p w14:paraId="768C5C86" w14:textId="77777777" w:rsidR="00CA78ED" w:rsidRDefault="00CA78ED" w:rsidP="002A162F">
                      <w:r>
                        <w:t>VOCA Grant Project Director                              Date</w:t>
                      </w:r>
                    </w:p>
                  </w:txbxContent>
                </v:textbox>
              </v:shape>
            </w:pict>
          </mc:Fallback>
        </mc:AlternateContent>
      </w:r>
      <w:r w:rsidR="002A162F">
        <w:rPr>
          <w:rFonts w:ascii="Calibri" w:eastAsia="Times New Roman" w:hAnsi="Calibri" w:cs="Calibri"/>
          <w:noProof/>
        </w:rPr>
        <mc:AlternateContent>
          <mc:Choice Requires="wps">
            <w:drawing>
              <wp:anchor distT="0" distB="0" distL="114300" distR="114300" simplePos="0" relativeHeight="251664384" behindDoc="0" locked="0" layoutInCell="1" allowOverlap="1" wp14:anchorId="2F69511A" wp14:editId="76591667">
                <wp:simplePos x="0" y="0"/>
                <wp:positionH relativeFrom="column">
                  <wp:posOffset>-8255</wp:posOffset>
                </wp:positionH>
                <wp:positionV relativeFrom="paragraph">
                  <wp:posOffset>139700</wp:posOffset>
                </wp:positionV>
                <wp:extent cx="3013075" cy="246380"/>
                <wp:effectExtent l="0" t="0" r="0" b="1270"/>
                <wp:wrapNone/>
                <wp:docPr id="4" name="Text Box 4"/>
                <wp:cNvGraphicFramePr/>
                <a:graphic xmlns:a="http://schemas.openxmlformats.org/drawingml/2006/main">
                  <a:graphicData uri="http://schemas.microsoft.com/office/word/2010/wordprocessingShape">
                    <wps:wsp>
                      <wps:cNvSpPr txBox="1"/>
                      <wps:spPr>
                        <a:xfrm>
                          <a:off x="0" y="0"/>
                          <a:ext cx="3013075" cy="2463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AA62AD" w14:textId="77777777" w:rsidR="00CA78ED" w:rsidRDefault="00CA78ED">
                            <w:r>
                              <w:t>VOCA Grant Authorizing Official                      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9511A" id="Text Box 4" o:spid="_x0000_s1027" type="#_x0000_t202" style="position:absolute;left:0;text-align:left;margin-left:-.65pt;margin-top:11pt;width:237.25pt;height:19.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" fillcolor="white [3201]" stroked="f" strokeweight=".5pt">
                <v:textbox>
                  <w:txbxContent>
                    <w:p w14:paraId="35AA62AD" w14:textId="77777777" w:rsidR="00CA78ED" w:rsidRDefault="00CA78ED">
                      <w:r>
                        <w:t>VOCA Grant Authorizing Official                      Date</w:t>
                      </w:r>
                    </w:p>
                  </w:txbxContent>
                </v:textbox>
              </v:shape>
            </w:pict>
          </mc:Fallback>
        </mc:AlternateContent>
      </w:r>
      <w:r w:rsidR="002A162F">
        <w:rPr>
          <w:rFonts w:ascii="Calibri" w:eastAsia="Times New Roman" w:hAnsi="Calibri" w:cs="Calibri"/>
          <w:noProof/>
        </w:rPr>
        <mc:AlternateContent>
          <mc:Choice Requires="wps">
            <w:drawing>
              <wp:anchor distT="0" distB="0" distL="114300" distR="114300" simplePos="0" relativeHeight="251661312" behindDoc="0" locked="0" layoutInCell="1" allowOverlap="1" wp14:anchorId="52BD63F4" wp14:editId="46B06F44">
                <wp:simplePos x="0" y="0"/>
                <wp:positionH relativeFrom="column">
                  <wp:posOffset>3157855</wp:posOffset>
                </wp:positionH>
                <wp:positionV relativeFrom="paragraph">
                  <wp:posOffset>132715</wp:posOffset>
                </wp:positionV>
                <wp:extent cx="3013075" cy="0"/>
                <wp:effectExtent l="0" t="0" r="15875" b="19050"/>
                <wp:wrapNone/>
                <wp:docPr id="2" name="Straight Connector 2"/>
                <wp:cNvGraphicFramePr/>
                <a:graphic xmlns:a="http://schemas.openxmlformats.org/drawingml/2006/main">
                  <a:graphicData uri="http://schemas.microsoft.com/office/word/2010/wordprocessingShape">
                    <wps:wsp>
                      <wps:cNvCnPr/>
                      <wps:spPr>
                        <a:xfrm>
                          <a:off x="0" y="0"/>
                          <a:ext cx="3013075" cy="0"/>
                        </a:xfrm>
                        <a:prstGeom prst="line">
                          <a:avLst/>
                        </a:prstGeom>
                        <a:noFill/>
                        <a:ln w="9525" cap="flat" cmpd="sng" algn="ctr">
                          <a:solidFill>
                            <a:sysClr val="windowText" lastClr="000000"/>
                          </a:solidFill>
                          <a:prstDash val="solid"/>
                        </a:ln>
                        <a:effectLst/>
                      </wps:spPr>
                      <wps:bodyPr/>
                    </wps:wsp>
                  </a:graphicData>
                </a:graphic>
              </wp:anchor>
            </w:drawing>
          </mc:Choice>
          <mc:Fallback>
            <w:pict>
              <v:line w14:anchorId="38F65A96"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48.65pt,10.45pt" to="485.9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" strokecolor="windowText"/>
            </w:pict>
          </mc:Fallback>
        </mc:AlternateContent>
      </w:r>
      <w:r w:rsidR="002A162F">
        <w:rPr>
          <w:rFonts w:ascii="Calibri" w:eastAsia="Times New Roman" w:hAnsi="Calibri" w:cs="Calibri"/>
          <w:noProof/>
        </w:rPr>
        <mc:AlternateContent>
          <mc:Choice Requires="wps">
            <w:drawing>
              <wp:anchor distT="0" distB="0" distL="114300" distR="114300" simplePos="0" relativeHeight="251659264" behindDoc="0" locked="0" layoutInCell="1" allowOverlap="1" wp14:anchorId="79A9658E" wp14:editId="72AA0154">
                <wp:simplePos x="0" y="0"/>
                <wp:positionH relativeFrom="column">
                  <wp:posOffset>-7951</wp:posOffset>
                </wp:positionH>
                <wp:positionV relativeFrom="paragraph">
                  <wp:posOffset>131859</wp:posOffset>
                </wp:positionV>
                <wp:extent cx="3013544" cy="0"/>
                <wp:effectExtent l="0" t="0" r="15875" b="19050"/>
                <wp:wrapNone/>
                <wp:docPr id="1" name="Straight Connector 1"/>
                <wp:cNvGraphicFramePr/>
                <a:graphic xmlns:a="http://schemas.openxmlformats.org/drawingml/2006/main">
                  <a:graphicData uri="http://schemas.microsoft.com/office/word/2010/wordprocessingShape">
                    <wps:wsp>
                      <wps:cNvCnPr/>
                      <wps:spPr>
                        <a:xfrm>
                          <a:off x="0" y="0"/>
                          <a:ext cx="301354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5E2AF92"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5pt,10.4pt" to="236.65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" strokecolor="black [3213]"/>
            </w:pict>
          </mc:Fallback>
        </mc:AlternateContent>
      </w:r>
    </w:p>
    <w:p w14:paraId="76C42415" w14:textId="77777777" w:rsidR="00BA509B" w:rsidRDefault="00BA509B" w:rsidP="001F032A">
      <w:pPr>
        <w:pStyle w:val="Default"/>
        <w:rPr>
          <w:color w:val="auto"/>
          <w:sz w:val="23"/>
          <w:szCs w:val="23"/>
        </w:rPr>
      </w:pPr>
    </w:p>
    <w:p w14:paraId="5DA92407" w14:textId="77777777" w:rsidR="00BA509B" w:rsidRDefault="002A162F" w:rsidP="001F032A">
      <w:pPr>
        <w:pStyle w:val="Default"/>
        <w:rPr>
          <w:color w:val="auto"/>
          <w:sz w:val="23"/>
          <w:szCs w:val="23"/>
        </w:rPr>
      </w:pPr>
      <w:r>
        <w:rPr>
          <w:rFonts w:ascii="Calibri" w:eastAsia="Times New Roman" w:hAnsi="Calibri" w:cs="Calibri"/>
          <w:noProof/>
        </w:rPr>
        <mc:AlternateContent>
          <mc:Choice Requires="wps">
            <w:drawing>
              <wp:anchor distT="0" distB="0" distL="114300" distR="114300" simplePos="0" relativeHeight="251663360" behindDoc="0" locked="0" layoutInCell="1" allowOverlap="1" wp14:anchorId="7F01E062" wp14:editId="060A0CF6">
                <wp:simplePos x="0" y="0"/>
                <wp:positionH relativeFrom="column">
                  <wp:posOffset>-8255</wp:posOffset>
                </wp:positionH>
                <wp:positionV relativeFrom="paragraph">
                  <wp:posOffset>157480</wp:posOffset>
                </wp:positionV>
                <wp:extent cx="3013075" cy="0"/>
                <wp:effectExtent l="0" t="0" r="15875" b="19050"/>
                <wp:wrapNone/>
                <wp:docPr id="3" name="Straight Connector 3"/>
                <wp:cNvGraphicFramePr/>
                <a:graphic xmlns:a="http://schemas.openxmlformats.org/drawingml/2006/main">
                  <a:graphicData uri="http://schemas.microsoft.com/office/word/2010/wordprocessingShape">
                    <wps:wsp>
                      <wps:cNvCnPr/>
                      <wps:spPr>
                        <a:xfrm>
                          <a:off x="0" y="0"/>
                          <a:ext cx="3013075" cy="0"/>
                        </a:xfrm>
                        <a:prstGeom prst="line">
                          <a:avLst/>
                        </a:prstGeom>
                        <a:noFill/>
                        <a:ln w="9525" cap="flat" cmpd="sng" algn="ctr">
                          <a:solidFill>
                            <a:sysClr val="windowText" lastClr="000000"/>
                          </a:solidFill>
                          <a:prstDash val="solid"/>
                        </a:ln>
                        <a:effectLst/>
                      </wps:spPr>
                      <wps:bodyPr/>
                    </wps:wsp>
                  </a:graphicData>
                </a:graphic>
              </wp:anchor>
            </w:drawing>
          </mc:Choice>
          <mc:Fallback>
            <w:pict>
              <v:line w14:anchorId="04C9645B" id="Straight Connector 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65pt,12.4pt" to="236.6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" strokecolor="windowText"/>
            </w:pict>
          </mc:Fallback>
        </mc:AlternateContent>
      </w:r>
    </w:p>
    <w:p w14:paraId="3CD7F7AF" w14:textId="77777777" w:rsidR="00BA509B" w:rsidRDefault="002A162F" w:rsidP="0080082B">
      <w:pPr>
        <w:pStyle w:val="Default"/>
        <w:rPr>
          <w:color w:val="auto"/>
          <w:sz w:val="23"/>
          <w:szCs w:val="23"/>
        </w:rPr>
      </w:pPr>
      <w:r>
        <w:rPr>
          <w:rFonts w:ascii="Calibri" w:eastAsia="Times New Roman" w:hAnsi="Calibri" w:cs="Calibri"/>
          <w:noProof/>
        </w:rPr>
        <mc:AlternateContent>
          <mc:Choice Requires="wps">
            <w:drawing>
              <wp:anchor distT="0" distB="0" distL="114300" distR="114300" simplePos="0" relativeHeight="251666432" behindDoc="0" locked="0" layoutInCell="1" allowOverlap="1" wp14:anchorId="4A9FE87F" wp14:editId="73A733A3">
                <wp:simplePos x="0" y="0"/>
                <wp:positionH relativeFrom="column">
                  <wp:posOffset>-7951</wp:posOffset>
                </wp:positionH>
                <wp:positionV relativeFrom="paragraph">
                  <wp:posOffset>5467</wp:posOffset>
                </wp:positionV>
                <wp:extent cx="3053301" cy="246380"/>
                <wp:effectExtent l="0" t="0" r="0" b="1270"/>
                <wp:wrapNone/>
                <wp:docPr id="5" name="Text Box 5"/>
                <wp:cNvGraphicFramePr/>
                <a:graphic xmlns:a="http://schemas.openxmlformats.org/drawingml/2006/main">
                  <a:graphicData uri="http://schemas.microsoft.com/office/word/2010/wordprocessingShape">
                    <wps:wsp>
                      <wps:cNvSpPr txBox="1"/>
                      <wps:spPr>
                        <a:xfrm>
                          <a:off x="0" y="0"/>
                          <a:ext cx="3053301" cy="246380"/>
                        </a:xfrm>
                        <a:prstGeom prst="rect">
                          <a:avLst/>
                        </a:prstGeom>
                        <a:solidFill>
                          <a:sysClr val="window" lastClr="FFFFFF"/>
                        </a:solidFill>
                        <a:ln w="6350">
                          <a:noFill/>
                        </a:ln>
                        <a:effectLst/>
                      </wps:spPr>
                      <wps:txbx>
                        <w:txbxContent>
                          <w:p w14:paraId="4457CD66" w14:textId="77777777" w:rsidR="00CA78ED" w:rsidRDefault="00CA78ED" w:rsidP="002A162F">
                            <w:r>
                              <w:t>VOCA Grant Financial Officer                            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9FE87F" id="Text Box 5" o:spid="_x0000_s1028" type="#_x0000_t202" style="position:absolute;left:0;text-align:left;margin-left:-.65pt;margin-top:.45pt;width:240.4pt;height:19.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" fillcolor="window" stroked="f" strokeweight=".5pt">
                <v:textbox>
                  <w:txbxContent>
                    <w:p w14:paraId="4457CD66" w14:textId="77777777" w:rsidR="00CA78ED" w:rsidRDefault="00CA78ED" w:rsidP="002A162F">
                      <w:r>
                        <w:t>VOCA Grant Financial Officer                            Date</w:t>
                      </w:r>
                    </w:p>
                  </w:txbxContent>
                </v:textbox>
              </v:shape>
            </w:pict>
          </mc:Fallback>
        </mc:AlternateContent>
      </w:r>
    </w:p>
    <w:sectPr w:rsidR="00BA509B">
      <w:footerReference w:type="default" r:id="rId7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9AE38" w14:textId="77777777" w:rsidR="00292C0E" w:rsidRDefault="00292C0E" w:rsidP="00091041">
      <w:pPr>
        <w:spacing w:after="0" w:line="240" w:lineRule="auto"/>
      </w:pPr>
      <w:r>
        <w:separator/>
      </w:r>
    </w:p>
  </w:endnote>
  <w:endnote w:type="continuationSeparator" w:id="0">
    <w:p w14:paraId="01466123" w14:textId="77777777" w:rsidR="00292C0E" w:rsidRDefault="00292C0E" w:rsidP="000910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EBA27" w14:textId="0145FFFB" w:rsidR="00CA78ED" w:rsidRDefault="00CA78E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VOCA </w:t>
    </w:r>
    <w:r w:rsidR="008B14AA">
      <w:rPr>
        <w:rFonts w:asciiTheme="majorHAnsi" w:eastAsiaTheme="majorEastAsia" w:hAnsiTheme="majorHAnsi" w:cstheme="majorBidi"/>
      </w:rPr>
      <w:t>Special Conditions</w:t>
    </w:r>
    <w:r>
      <w:rPr>
        <w:rFonts w:asciiTheme="majorHAnsi" w:eastAsiaTheme="majorEastAsia" w:hAnsiTheme="majorHAnsi" w:cstheme="majorBidi"/>
      </w:rPr>
      <w:t xml:space="preserve"> </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0076F3" w:rsidRPr="000076F3">
      <w:rPr>
        <w:rFonts w:asciiTheme="majorHAnsi" w:eastAsiaTheme="majorEastAsia" w:hAnsiTheme="majorHAnsi" w:cstheme="majorBidi"/>
        <w:noProof/>
      </w:rPr>
      <w:t>10</w:t>
    </w:r>
    <w:r>
      <w:rPr>
        <w:rFonts w:asciiTheme="majorHAnsi" w:eastAsiaTheme="majorEastAsia" w:hAnsiTheme="majorHAnsi" w:cstheme="majorBidi"/>
        <w:noProof/>
      </w:rPr>
      <w:fldChar w:fldCharType="end"/>
    </w:r>
  </w:p>
  <w:p w14:paraId="3FC83CE4" w14:textId="77777777" w:rsidR="00CA78ED" w:rsidRDefault="00CA78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D6A6E" w14:textId="77777777" w:rsidR="00292C0E" w:rsidRDefault="00292C0E" w:rsidP="00091041">
      <w:pPr>
        <w:spacing w:after="0" w:line="240" w:lineRule="auto"/>
      </w:pPr>
      <w:r>
        <w:separator/>
      </w:r>
    </w:p>
  </w:footnote>
  <w:footnote w:type="continuationSeparator" w:id="0">
    <w:p w14:paraId="75FBEFDC" w14:textId="77777777" w:rsidR="00292C0E" w:rsidRDefault="00292C0E" w:rsidP="000910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73F7C"/>
    <w:multiLevelType w:val="hybridMultilevel"/>
    <w:tmpl w:val="653AD098"/>
    <w:lvl w:ilvl="0" w:tplc="6D409E8E">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20FCF"/>
    <w:multiLevelType w:val="hybridMultilevel"/>
    <w:tmpl w:val="9A2C3456"/>
    <w:lvl w:ilvl="0" w:tplc="41D87C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FC2035F"/>
    <w:multiLevelType w:val="hybridMultilevel"/>
    <w:tmpl w:val="5A4C6932"/>
    <w:lvl w:ilvl="0" w:tplc="6D409E8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C03198"/>
    <w:multiLevelType w:val="hybridMultilevel"/>
    <w:tmpl w:val="5BAAE6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425759"/>
    <w:multiLevelType w:val="hybridMultilevel"/>
    <w:tmpl w:val="21B0E216"/>
    <w:lvl w:ilvl="0" w:tplc="6D409E8E">
      <w:start w:val="1"/>
      <w:numFmt w:val="decimal"/>
      <w:lvlText w:val="%1."/>
      <w:lvlJc w:val="left"/>
      <w:pPr>
        <w:ind w:left="720" w:hanging="360"/>
      </w:pPr>
      <w:rPr>
        <w:rFonts w:hint="default"/>
      </w:rPr>
    </w:lvl>
    <w:lvl w:ilvl="1" w:tplc="2B4204C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E30D8C"/>
    <w:multiLevelType w:val="hybridMultilevel"/>
    <w:tmpl w:val="A886CEEA"/>
    <w:lvl w:ilvl="0" w:tplc="6D409E8E">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A7031AB"/>
    <w:multiLevelType w:val="hybridMultilevel"/>
    <w:tmpl w:val="DBEC9D5E"/>
    <w:lvl w:ilvl="0" w:tplc="D5A8236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DF670A4"/>
    <w:multiLevelType w:val="hybridMultilevel"/>
    <w:tmpl w:val="DA708568"/>
    <w:lvl w:ilvl="0" w:tplc="F5AA26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35A4B9A"/>
    <w:multiLevelType w:val="hybridMultilevel"/>
    <w:tmpl w:val="21B0E216"/>
    <w:lvl w:ilvl="0" w:tplc="6D409E8E">
      <w:start w:val="1"/>
      <w:numFmt w:val="decimal"/>
      <w:lvlText w:val="%1."/>
      <w:lvlJc w:val="left"/>
      <w:pPr>
        <w:ind w:left="1080" w:hanging="360"/>
      </w:pPr>
      <w:rPr>
        <w:rFonts w:hint="default"/>
      </w:rPr>
    </w:lvl>
    <w:lvl w:ilvl="1" w:tplc="2B4204C2">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05E0D7C"/>
    <w:multiLevelType w:val="hybridMultilevel"/>
    <w:tmpl w:val="97DEA9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8760696"/>
    <w:multiLevelType w:val="hybridMultilevel"/>
    <w:tmpl w:val="90CEC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88015DD"/>
    <w:multiLevelType w:val="hybridMultilevel"/>
    <w:tmpl w:val="E10C3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E41EED"/>
    <w:multiLevelType w:val="hybridMultilevel"/>
    <w:tmpl w:val="2A08C9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70145920">
    <w:abstractNumId w:val="9"/>
  </w:num>
  <w:num w:numId="2" w16cid:durableId="455639032">
    <w:abstractNumId w:val="10"/>
  </w:num>
  <w:num w:numId="3" w16cid:durableId="386539128">
    <w:abstractNumId w:val="2"/>
  </w:num>
  <w:num w:numId="4" w16cid:durableId="6757900">
    <w:abstractNumId w:val="0"/>
  </w:num>
  <w:num w:numId="5" w16cid:durableId="780227800">
    <w:abstractNumId w:val="5"/>
  </w:num>
  <w:num w:numId="6" w16cid:durableId="252007174">
    <w:abstractNumId w:val="4"/>
  </w:num>
  <w:num w:numId="7" w16cid:durableId="921794788">
    <w:abstractNumId w:val="7"/>
  </w:num>
  <w:num w:numId="8" w16cid:durableId="1527447928">
    <w:abstractNumId w:val="8"/>
  </w:num>
  <w:num w:numId="9" w16cid:durableId="1651593785">
    <w:abstractNumId w:val="3"/>
  </w:num>
  <w:num w:numId="10" w16cid:durableId="1439983008">
    <w:abstractNumId w:val="11"/>
  </w:num>
  <w:num w:numId="11" w16cid:durableId="1729523999">
    <w:abstractNumId w:val="6"/>
  </w:num>
  <w:num w:numId="12" w16cid:durableId="1956014607">
    <w:abstractNumId w:val="12"/>
  </w:num>
  <w:num w:numId="13" w16cid:durableId="3032382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135"/>
    <w:rsid w:val="000076F3"/>
    <w:rsid w:val="00017F76"/>
    <w:rsid w:val="0002386A"/>
    <w:rsid w:val="000270C1"/>
    <w:rsid w:val="00035E5B"/>
    <w:rsid w:val="000414E5"/>
    <w:rsid w:val="0005289A"/>
    <w:rsid w:val="00052D86"/>
    <w:rsid w:val="00053265"/>
    <w:rsid w:val="000615CF"/>
    <w:rsid w:val="000709F0"/>
    <w:rsid w:val="00072552"/>
    <w:rsid w:val="0007686B"/>
    <w:rsid w:val="0007731F"/>
    <w:rsid w:val="00081B98"/>
    <w:rsid w:val="00083B04"/>
    <w:rsid w:val="00087C1F"/>
    <w:rsid w:val="00091041"/>
    <w:rsid w:val="00095D28"/>
    <w:rsid w:val="000A2DBD"/>
    <w:rsid w:val="000A3D08"/>
    <w:rsid w:val="000A56F6"/>
    <w:rsid w:val="000C129C"/>
    <w:rsid w:val="000C734E"/>
    <w:rsid w:val="000D1771"/>
    <w:rsid w:val="000E45D0"/>
    <w:rsid w:val="000F2A94"/>
    <w:rsid w:val="000F64D5"/>
    <w:rsid w:val="0013564C"/>
    <w:rsid w:val="0014250F"/>
    <w:rsid w:val="00147D3A"/>
    <w:rsid w:val="00160FEF"/>
    <w:rsid w:val="00164944"/>
    <w:rsid w:val="00173658"/>
    <w:rsid w:val="0018136F"/>
    <w:rsid w:val="00181E7F"/>
    <w:rsid w:val="001917AF"/>
    <w:rsid w:val="001B2E56"/>
    <w:rsid w:val="001B5334"/>
    <w:rsid w:val="001B7781"/>
    <w:rsid w:val="001C162A"/>
    <w:rsid w:val="001C5437"/>
    <w:rsid w:val="001D0437"/>
    <w:rsid w:val="001D230B"/>
    <w:rsid w:val="001F032A"/>
    <w:rsid w:val="001F0A05"/>
    <w:rsid w:val="001F2995"/>
    <w:rsid w:val="002050AD"/>
    <w:rsid w:val="002153AE"/>
    <w:rsid w:val="00223ED5"/>
    <w:rsid w:val="0023068E"/>
    <w:rsid w:val="00241787"/>
    <w:rsid w:val="0024558F"/>
    <w:rsid w:val="00262413"/>
    <w:rsid w:val="002711DA"/>
    <w:rsid w:val="002831D7"/>
    <w:rsid w:val="00283411"/>
    <w:rsid w:val="00291601"/>
    <w:rsid w:val="00292C0E"/>
    <w:rsid w:val="002A162F"/>
    <w:rsid w:val="002B2973"/>
    <w:rsid w:val="002F216C"/>
    <w:rsid w:val="002F5C77"/>
    <w:rsid w:val="00303773"/>
    <w:rsid w:val="0031076D"/>
    <w:rsid w:val="0031787A"/>
    <w:rsid w:val="00320F6F"/>
    <w:rsid w:val="003248E0"/>
    <w:rsid w:val="00324C20"/>
    <w:rsid w:val="00336874"/>
    <w:rsid w:val="00336877"/>
    <w:rsid w:val="00376678"/>
    <w:rsid w:val="0038063A"/>
    <w:rsid w:val="0038218D"/>
    <w:rsid w:val="0038633F"/>
    <w:rsid w:val="003B1412"/>
    <w:rsid w:val="003C1623"/>
    <w:rsid w:val="003C3B72"/>
    <w:rsid w:val="003C5230"/>
    <w:rsid w:val="003D46FA"/>
    <w:rsid w:val="00403BE0"/>
    <w:rsid w:val="00415EF7"/>
    <w:rsid w:val="0044113E"/>
    <w:rsid w:val="0047665D"/>
    <w:rsid w:val="00485ECF"/>
    <w:rsid w:val="00490145"/>
    <w:rsid w:val="00494997"/>
    <w:rsid w:val="004B76B8"/>
    <w:rsid w:val="004C1A6C"/>
    <w:rsid w:val="004E0374"/>
    <w:rsid w:val="004E0D78"/>
    <w:rsid w:val="004E1CF4"/>
    <w:rsid w:val="004E235B"/>
    <w:rsid w:val="004E269D"/>
    <w:rsid w:val="005041E4"/>
    <w:rsid w:val="00506AB1"/>
    <w:rsid w:val="00515C8E"/>
    <w:rsid w:val="00544584"/>
    <w:rsid w:val="00552D2D"/>
    <w:rsid w:val="00555057"/>
    <w:rsid w:val="005631EB"/>
    <w:rsid w:val="005660B0"/>
    <w:rsid w:val="0058314E"/>
    <w:rsid w:val="005933F9"/>
    <w:rsid w:val="00593F28"/>
    <w:rsid w:val="005B4196"/>
    <w:rsid w:val="005B4B1A"/>
    <w:rsid w:val="005B4B1F"/>
    <w:rsid w:val="005C32FE"/>
    <w:rsid w:val="005D2135"/>
    <w:rsid w:val="005F521F"/>
    <w:rsid w:val="00635917"/>
    <w:rsid w:val="006363B4"/>
    <w:rsid w:val="0065512B"/>
    <w:rsid w:val="0066589D"/>
    <w:rsid w:val="00675769"/>
    <w:rsid w:val="00683A22"/>
    <w:rsid w:val="00685A6C"/>
    <w:rsid w:val="006A0B8C"/>
    <w:rsid w:val="006A5292"/>
    <w:rsid w:val="006F1237"/>
    <w:rsid w:val="006F21D1"/>
    <w:rsid w:val="006F608A"/>
    <w:rsid w:val="0070022C"/>
    <w:rsid w:val="00707C44"/>
    <w:rsid w:val="00725CE5"/>
    <w:rsid w:val="00745547"/>
    <w:rsid w:val="00745EA1"/>
    <w:rsid w:val="00751F92"/>
    <w:rsid w:val="00757A29"/>
    <w:rsid w:val="00763FF1"/>
    <w:rsid w:val="007707B0"/>
    <w:rsid w:val="00791999"/>
    <w:rsid w:val="007A3E21"/>
    <w:rsid w:val="007A7A53"/>
    <w:rsid w:val="007B140D"/>
    <w:rsid w:val="007B3EFF"/>
    <w:rsid w:val="007E4328"/>
    <w:rsid w:val="0080082B"/>
    <w:rsid w:val="00817F40"/>
    <w:rsid w:val="00821F32"/>
    <w:rsid w:val="008237E5"/>
    <w:rsid w:val="0082713C"/>
    <w:rsid w:val="00852815"/>
    <w:rsid w:val="00880260"/>
    <w:rsid w:val="008A62AD"/>
    <w:rsid w:val="008B14AA"/>
    <w:rsid w:val="008C0497"/>
    <w:rsid w:val="008C5668"/>
    <w:rsid w:val="008C7A75"/>
    <w:rsid w:val="008D43C9"/>
    <w:rsid w:val="008D487E"/>
    <w:rsid w:val="008D7035"/>
    <w:rsid w:val="008E45A4"/>
    <w:rsid w:val="008E4987"/>
    <w:rsid w:val="008F43F0"/>
    <w:rsid w:val="008F5DBA"/>
    <w:rsid w:val="00910BC4"/>
    <w:rsid w:val="009143CE"/>
    <w:rsid w:val="0091600A"/>
    <w:rsid w:val="0092333D"/>
    <w:rsid w:val="0094234E"/>
    <w:rsid w:val="009438BC"/>
    <w:rsid w:val="0095746C"/>
    <w:rsid w:val="00960236"/>
    <w:rsid w:val="00967089"/>
    <w:rsid w:val="00977055"/>
    <w:rsid w:val="009813F4"/>
    <w:rsid w:val="00991EAD"/>
    <w:rsid w:val="009B307F"/>
    <w:rsid w:val="009C52DB"/>
    <w:rsid w:val="009C71BD"/>
    <w:rsid w:val="009D03CC"/>
    <w:rsid w:val="009D2077"/>
    <w:rsid w:val="009D6E3C"/>
    <w:rsid w:val="009E06C4"/>
    <w:rsid w:val="009E4263"/>
    <w:rsid w:val="00A017AF"/>
    <w:rsid w:val="00A11FFC"/>
    <w:rsid w:val="00A14754"/>
    <w:rsid w:val="00A17962"/>
    <w:rsid w:val="00A21B72"/>
    <w:rsid w:val="00A250AD"/>
    <w:rsid w:val="00A2605E"/>
    <w:rsid w:val="00A77EB3"/>
    <w:rsid w:val="00A878B7"/>
    <w:rsid w:val="00A90493"/>
    <w:rsid w:val="00A90C75"/>
    <w:rsid w:val="00AB3DCA"/>
    <w:rsid w:val="00AC0D5E"/>
    <w:rsid w:val="00AC24F1"/>
    <w:rsid w:val="00AC7467"/>
    <w:rsid w:val="00AC75F0"/>
    <w:rsid w:val="00AD0F7B"/>
    <w:rsid w:val="00AF58CD"/>
    <w:rsid w:val="00B00258"/>
    <w:rsid w:val="00B101D0"/>
    <w:rsid w:val="00B232C7"/>
    <w:rsid w:val="00B23507"/>
    <w:rsid w:val="00B3201A"/>
    <w:rsid w:val="00B4387E"/>
    <w:rsid w:val="00B6709E"/>
    <w:rsid w:val="00B71CC0"/>
    <w:rsid w:val="00B83702"/>
    <w:rsid w:val="00B92D7E"/>
    <w:rsid w:val="00B953A5"/>
    <w:rsid w:val="00BA509B"/>
    <w:rsid w:val="00BB31C0"/>
    <w:rsid w:val="00BC07A7"/>
    <w:rsid w:val="00BD3EC1"/>
    <w:rsid w:val="00BE27E8"/>
    <w:rsid w:val="00BF1ED5"/>
    <w:rsid w:val="00C051C2"/>
    <w:rsid w:val="00C1327C"/>
    <w:rsid w:val="00C32EE9"/>
    <w:rsid w:val="00C56F04"/>
    <w:rsid w:val="00C744F5"/>
    <w:rsid w:val="00C8145A"/>
    <w:rsid w:val="00C815EA"/>
    <w:rsid w:val="00CA2BFA"/>
    <w:rsid w:val="00CA78ED"/>
    <w:rsid w:val="00CC5251"/>
    <w:rsid w:val="00CD1875"/>
    <w:rsid w:val="00CD24C5"/>
    <w:rsid w:val="00CE3A86"/>
    <w:rsid w:val="00CE3FE1"/>
    <w:rsid w:val="00CE5053"/>
    <w:rsid w:val="00D046DB"/>
    <w:rsid w:val="00D34AD4"/>
    <w:rsid w:val="00D42D91"/>
    <w:rsid w:val="00D5714F"/>
    <w:rsid w:val="00D72B87"/>
    <w:rsid w:val="00D76F52"/>
    <w:rsid w:val="00D87A34"/>
    <w:rsid w:val="00DA6430"/>
    <w:rsid w:val="00DB7402"/>
    <w:rsid w:val="00DB7846"/>
    <w:rsid w:val="00DC11D0"/>
    <w:rsid w:val="00DC193F"/>
    <w:rsid w:val="00DD4069"/>
    <w:rsid w:val="00DD6B96"/>
    <w:rsid w:val="00DE4993"/>
    <w:rsid w:val="00DE77F0"/>
    <w:rsid w:val="00DF4897"/>
    <w:rsid w:val="00DF53A7"/>
    <w:rsid w:val="00E0556F"/>
    <w:rsid w:val="00E1662F"/>
    <w:rsid w:val="00E1668F"/>
    <w:rsid w:val="00E408AD"/>
    <w:rsid w:val="00E51B02"/>
    <w:rsid w:val="00E5247C"/>
    <w:rsid w:val="00E62C5F"/>
    <w:rsid w:val="00E73676"/>
    <w:rsid w:val="00E75C4B"/>
    <w:rsid w:val="00E91795"/>
    <w:rsid w:val="00E91CE1"/>
    <w:rsid w:val="00E93CEE"/>
    <w:rsid w:val="00E96594"/>
    <w:rsid w:val="00EA67AB"/>
    <w:rsid w:val="00EB509B"/>
    <w:rsid w:val="00EB529C"/>
    <w:rsid w:val="00EC00A3"/>
    <w:rsid w:val="00EE4BC4"/>
    <w:rsid w:val="00EE5F2B"/>
    <w:rsid w:val="00EF42D0"/>
    <w:rsid w:val="00EF611D"/>
    <w:rsid w:val="00EF6674"/>
    <w:rsid w:val="00F01029"/>
    <w:rsid w:val="00F12479"/>
    <w:rsid w:val="00F15510"/>
    <w:rsid w:val="00F22B64"/>
    <w:rsid w:val="00F271A2"/>
    <w:rsid w:val="00F35FB1"/>
    <w:rsid w:val="00F55617"/>
    <w:rsid w:val="00F778AF"/>
    <w:rsid w:val="00F854E2"/>
    <w:rsid w:val="00F90B40"/>
    <w:rsid w:val="00F97C64"/>
    <w:rsid w:val="00FB2385"/>
    <w:rsid w:val="00FB6203"/>
    <w:rsid w:val="00FD0E98"/>
    <w:rsid w:val="00FD51BE"/>
    <w:rsid w:val="00FD7BFE"/>
    <w:rsid w:val="00FE23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F126D"/>
  <w15:docId w15:val="{E31C70BE-DAAD-4D7C-9337-F92A62008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2135"/>
    <w:pPr>
      <w:contextualSpacing/>
    </w:pPr>
  </w:style>
  <w:style w:type="character" w:styleId="Hyperlink">
    <w:name w:val="Hyperlink"/>
    <w:basedOn w:val="DefaultParagraphFont"/>
    <w:uiPriority w:val="99"/>
    <w:unhideWhenUsed/>
    <w:rsid w:val="00035E5B"/>
    <w:rPr>
      <w:color w:val="0000FF" w:themeColor="hyperlink"/>
      <w:u w:val="single"/>
    </w:rPr>
  </w:style>
  <w:style w:type="character" w:styleId="FollowedHyperlink">
    <w:name w:val="FollowedHyperlink"/>
    <w:basedOn w:val="DefaultParagraphFont"/>
    <w:uiPriority w:val="99"/>
    <w:semiHidden/>
    <w:unhideWhenUsed/>
    <w:rsid w:val="00751F92"/>
    <w:rPr>
      <w:color w:val="800080" w:themeColor="followedHyperlink"/>
      <w:u w:val="single"/>
    </w:rPr>
  </w:style>
  <w:style w:type="paragraph" w:customStyle="1" w:styleId="Default">
    <w:name w:val="Default"/>
    <w:rsid w:val="0070022C"/>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0910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1041"/>
  </w:style>
  <w:style w:type="paragraph" w:styleId="Footer">
    <w:name w:val="footer"/>
    <w:basedOn w:val="Normal"/>
    <w:link w:val="FooterChar"/>
    <w:uiPriority w:val="99"/>
    <w:unhideWhenUsed/>
    <w:rsid w:val="000910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1041"/>
  </w:style>
  <w:style w:type="paragraph" w:styleId="BalloonText">
    <w:name w:val="Balloon Text"/>
    <w:basedOn w:val="Normal"/>
    <w:link w:val="BalloonTextChar"/>
    <w:uiPriority w:val="99"/>
    <w:semiHidden/>
    <w:unhideWhenUsed/>
    <w:rsid w:val="000910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1041"/>
    <w:rPr>
      <w:rFonts w:ascii="Tahoma" w:hAnsi="Tahoma" w:cs="Tahoma"/>
      <w:sz w:val="16"/>
      <w:szCs w:val="16"/>
    </w:rPr>
  </w:style>
  <w:style w:type="paragraph" w:styleId="NoSpacing">
    <w:name w:val="No Spacing"/>
    <w:uiPriority w:val="1"/>
    <w:qFormat/>
    <w:rsid w:val="00160FEF"/>
    <w:pPr>
      <w:spacing w:after="0" w:line="240" w:lineRule="auto"/>
    </w:pPr>
  </w:style>
  <w:style w:type="character" w:styleId="UnresolvedMention">
    <w:name w:val="Unresolved Mention"/>
    <w:basedOn w:val="DefaultParagraphFont"/>
    <w:uiPriority w:val="99"/>
    <w:semiHidden/>
    <w:unhideWhenUsed/>
    <w:rsid w:val="00EE5F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ecfr.gov/cgi-bin/ECFR?page=browse" TargetMode="External"/><Relationship Id="rId21" Type="http://schemas.openxmlformats.org/officeDocument/2006/relationships/hyperlink" Target="https://ojp.gov/financialguide/DOJ/index.htm" TargetMode="External"/><Relationship Id="rId42" Type="http://schemas.openxmlformats.org/officeDocument/2006/relationships/hyperlink" Target="file:///\\hercules\GROUP\Victims\VOCA\Certified%20Assurances\8%20U.S.C.%201324a(a)(1)%20and%20(2)" TargetMode="External"/><Relationship Id="rId47" Type="http://schemas.openxmlformats.org/officeDocument/2006/relationships/hyperlink" Target="mailto:E-Verify@dhs.gov" TargetMode="External"/><Relationship Id="rId63" Type="http://schemas.openxmlformats.org/officeDocument/2006/relationships/hyperlink" Target="https://oig.justice.gov/hotline" TargetMode="External"/><Relationship Id="rId68" Type="http://schemas.openxmlformats.org/officeDocument/2006/relationships/hyperlink" Target="https://www.law.cornell.edu/uscode/text/34/20103" TargetMode="External"/><Relationship Id="rId16" Type="http://schemas.openxmlformats.org/officeDocument/2006/relationships/hyperlink" Target="https://www.gpo.gov/fdsys/granule/CFR-2014-title2-vol1/CFR-2014-title2-vol1-part200/content-detail.html" TargetMode="External"/><Relationship Id="rId11" Type="http://schemas.openxmlformats.org/officeDocument/2006/relationships/hyperlink" Target="https://www.gpo.gov/fdsys/search/pagedetails.action?collectionCode=USCODE&amp;searchPath=Title+41%2FSubtitle+I%2FDivision+C%2FCHAPTER+47&amp;granuleId=USCODE-2012-title41-subtitleI-divsnC-chap47-sec4712&amp;packageId=USCODE-2012-title41&amp;oldPath=Title+41%2FSubtitle+I%2FDivision+C%2FChapter+47%2FSec.+4712&amp;fromPageDetails=true&amp;collapse=true&amp;ycord=2557" TargetMode="External"/><Relationship Id="rId24" Type="http://schemas.openxmlformats.org/officeDocument/2006/relationships/hyperlink" Target="https://www.gpo.gov/fdsys/granule/CFR-2008-title28-vol1/CFR-2008-title28-vol1-part38" TargetMode="External"/><Relationship Id="rId32" Type="http://schemas.openxmlformats.org/officeDocument/2006/relationships/hyperlink" Target="https://www.law.cornell.edu/uscode/text/34/10272" TargetMode="External"/><Relationship Id="rId37" Type="http://schemas.openxmlformats.org/officeDocument/2006/relationships/hyperlink" Target="https://www.gpo.gov/fdsys/search/pagedetails.action?collectionCode=CFR&amp;searchPath=Title+28%2FChapter+I%2FPart+42%2FSubpart+E&amp;granuleId=CFR-2000-title28-vol1-part42&amp;packageId=CFR-2000-title28-vol1&amp;oldPath=Title+28%2FChapter+I%2FPart+42&amp;fromPageDetails=true&amp;collapse=true&amp;ycord=2611" TargetMode="External"/><Relationship Id="rId40" Type="http://schemas.openxmlformats.org/officeDocument/2006/relationships/hyperlink" Target="https://www.gpo.gov/fdsys/granule/CFR-2014-title2-vol1/CFR-2014-title2-vol1-part200/content-detail.html" TargetMode="External"/><Relationship Id="rId45" Type="http://schemas.openxmlformats.org/officeDocument/2006/relationships/hyperlink" Target="https://www.e-verify.gov/" TargetMode="External"/><Relationship Id="rId53" Type="http://schemas.openxmlformats.org/officeDocument/2006/relationships/hyperlink" Target="http://www.osec.doc.gov/opog/privacy/Memorandums/OMB_M-17-12.pdf" TargetMode="External"/><Relationship Id="rId58" Type="http://schemas.openxmlformats.org/officeDocument/2006/relationships/hyperlink" Target="https://ojp.gov/funding/Explore/SubawardAuthorization.htm" TargetMode="External"/><Relationship Id="rId66" Type="http://schemas.openxmlformats.org/officeDocument/2006/relationships/hyperlink" Target="https://www.gpo.gov/fdsys/granule/USCODE-2011-title18/USCODE-2011-title18-partI-chap93-sec1913" TargetMode="External"/><Relationship Id="rId74" Type="http://schemas.openxmlformats.org/officeDocument/2006/relationships/hyperlink" Target="https://www.federalregister.gov/documents/2016/07/08/2016-16085/victims-of-crime-act-victim-assistance-program" TargetMode="External"/><Relationship Id="rId5" Type="http://schemas.openxmlformats.org/officeDocument/2006/relationships/webSettings" Target="webSettings.xml"/><Relationship Id="rId61" Type="http://schemas.openxmlformats.org/officeDocument/2006/relationships/hyperlink" Target="https://oig.justice.gov/" TargetMode="External"/><Relationship Id="rId19" Type="http://schemas.openxmlformats.org/officeDocument/2006/relationships/hyperlink" Target="https://www.gpo.gov/fdsys/granule/CFR-2014-title2-vol1/CFR-2014-title2-vol1-part200/content-detail.html" TargetMode="External"/><Relationship Id="rId14" Type="http://schemas.openxmlformats.org/officeDocument/2006/relationships/hyperlink" Target="https://www.ecfr.gov/cgi-bin/retrieveECFR?gp=1&amp;SID=7750358af9eb91abfe0874176f309f31&amp;ty=HTML&amp;h=L&amp;r=PART&amp;n=pt2.1.2800" TargetMode="External"/><Relationship Id="rId22" Type="http://schemas.openxmlformats.org/officeDocument/2006/relationships/hyperlink" Target="https://ojp.gov/financialguide/DOJ/index.htm" TargetMode="External"/><Relationship Id="rId27" Type="http://schemas.openxmlformats.org/officeDocument/2006/relationships/hyperlink" Target="https://www.ecfr.gov/cgi-bin/retrieveECFR?gp=&amp;SID=a67fb209cbaf7f57ba2102c45544c8ef&amp;mc=true&amp;n=pt28.1.38&amp;r=PART&amp;ty=HTML" TargetMode="External"/><Relationship Id="rId30" Type="http://schemas.openxmlformats.org/officeDocument/2006/relationships/hyperlink" Target="https://www.justice.gov/usam/criminal-resource-manual-903-false-statements-concealment-18-usc-1001" TargetMode="External"/><Relationship Id="rId35" Type="http://schemas.openxmlformats.org/officeDocument/2006/relationships/hyperlink" Target="https://www.gpo.gov/fdsys/search/pagedetails.action?granuleId=USCODE-2008-title31-subtitleIII-chap38-sec3801&amp;packageId=USCODE-2008-title31" TargetMode="External"/><Relationship Id="rId43" Type="http://schemas.openxmlformats.org/officeDocument/2006/relationships/hyperlink" Target="file:///\\hercules\GROUP\Victims\VOCA\Certified%20Assurances\8%20U.S.C.%201324a(a)(1)%20and%20(2)" TargetMode="External"/><Relationship Id="rId48" Type="http://schemas.openxmlformats.org/officeDocument/2006/relationships/hyperlink" Target="mailto:E-VerifyEmployerAgent@dhs.gov" TargetMode="External"/><Relationship Id="rId56" Type="http://schemas.openxmlformats.org/officeDocument/2006/relationships/hyperlink" Target="https://www.gpo.gov/fdsys/pkg/CFR-2010-title3-vol1/pdf/CFR-2010-title3-vol1-eo13513.pdf" TargetMode="External"/><Relationship Id="rId64" Type="http://schemas.openxmlformats.org/officeDocument/2006/relationships/hyperlink" Target="https://www.sam.gov/SAM/" TargetMode="External"/><Relationship Id="rId69" Type="http://schemas.openxmlformats.org/officeDocument/2006/relationships/hyperlink" Target="https://www.law.cornell.edu/uscode/text/34/20103" TargetMode="External"/><Relationship Id="rId77" Type="http://schemas.openxmlformats.org/officeDocument/2006/relationships/fontTable" Target="fontTable.xml"/><Relationship Id="rId8" Type="http://schemas.openxmlformats.org/officeDocument/2006/relationships/hyperlink" Target="https://www.ojp.gov/funding/explore/prohibited-and-controlled-equipment" TargetMode="External"/><Relationship Id="rId51" Type="http://schemas.openxmlformats.org/officeDocument/2006/relationships/hyperlink" Target="https://ojp.gov/funding/Explore/Interact-Minors.htm" TargetMode="External"/><Relationship Id="rId72" Type="http://schemas.openxmlformats.org/officeDocument/2006/relationships/hyperlink" Target="https://www.law.cornell.edu/uscode/text/34/20103" TargetMode="External"/><Relationship Id="rId3" Type="http://schemas.openxmlformats.org/officeDocument/2006/relationships/styles" Target="styles.xml"/><Relationship Id="rId12" Type="http://schemas.openxmlformats.org/officeDocument/2006/relationships/hyperlink" Target="https://www.gpo.gov/fdsys/search/pagedetails.action?collectionCode=USCODE&amp;searchPath=Title+41%2FSubtitle+I%2FDivision+C%2FCHAPTER+47&amp;granuleId=USCODE-2012-title41-subtitleI-divsnC-chap47-sec4712&amp;packageId=USCODE-2012-title41&amp;oldPath=Title+41%2FSubtitle+I%2FDivision+C%2FChapter+47%2FSec.+4712&amp;fromPageDetails=true&amp;collapse=true&amp;ycord=2557" TargetMode="External"/><Relationship Id="rId17" Type="http://schemas.openxmlformats.org/officeDocument/2006/relationships/hyperlink" Target="https://ojp.gov/funding/Part200UniformRequirements.htm" TargetMode="External"/><Relationship Id="rId25" Type="http://schemas.openxmlformats.org/officeDocument/2006/relationships/hyperlink" Target="https://www.gpo.gov/fdsys/granule/CFR-2008-title28-vol1/CFR-2008-title28-vol1-part38" TargetMode="External"/><Relationship Id="rId33" Type="http://schemas.openxmlformats.org/officeDocument/2006/relationships/hyperlink" Target="http://codes.findlaw.com/us/title-31-money-and-finance/31-usc-sect-3729.html" TargetMode="External"/><Relationship Id="rId38" Type="http://schemas.openxmlformats.org/officeDocument/2006/relationships/hyperlink" Target="https://www.gpo.gov/fdsys/granule/CFR-2014-title2-vol1/CFR-2014-title2-vol1-part200/content-detail.html" TargetMode="External"/><Relationship Id="rId46" Type="http://schemas.openxmlformats.org/officeDocument/2006/relationships/hyperlink" Target="https://www.law.cornell.edu/uscode/text/8/1324a" TargetMode="External"/><Relationship Id="rId59" Type="http://schemas.openxmlformats.org/officeDocument/2006/relationships/hyperlink" Target="https://ojp.gov/funding/Explore/NoncompetitiveProcurement.htm%20" TargetMode="External"/><Relationship Id="rId67" Type="http://schemas.openxmlformats.org/officeDocument/2006/relationships/hyperlink" Target="https://www.gpo.gov/fdsys/granule/USCODE-2010-title31/USCODE-2010-title31-subtitleII-chap13-subchapIII-sec1352/content-detail.html" TargetMode="External"/><Relationship Id="rId20" Type="http://schemas.openxmlformats.org/officeDocument/2006/relationships/hyperlink" Target="https://ojp.gov/financialguide/DOJ/index.htm" TargetMode="External"/><Relationship Id="rId41" Type="http://schemas.openxmlformats.org/officeDocument/2006/relationships/hyperlink" Target="https://www.gpo.gov/fdsys/granule/CFR-2014-title2-vol1/CFR-2014-title2-vol1-part200/content-detail.html" TargetMode="External"/><Relationship Id="rId54" Type="http://schemas.openxmlformats.org/officeDocument/2006/relationships/hyperlink" Target="https://www.gpo.gov/fdsys/granule/CFR-2014-title2-vol1/CFR-2014-title2-vol1-sec200-79" TargetMode="External"/><Relationship Id="rId62" Type="http://schemas.openxmlformats.org/officeDocument/2006/relationships/hyperlink" Target="https://oig.justice.gov/hotline" TargetMode="External"/><Relationship Id="rId70" Type="http://schemas.openxmlformats.org/officeDocument/2006/relationships/hyperlink" Target="https://www.law.cornell.edu/uscode/text/34/20103" TargetMode="External"/><Relationship Id="rId75" Type="http://schemas.openxmlformats.org/officeDocument/2006/relationships/hyperlink" Target="http://www.lep.gov"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gpo.gov/fdsys/granule/CFR-2014-title2-vol1/CFR-2014-title2-vol1-part200/content-detail.html" TargetMode="External"/><Relationship Id="rId23" Type="http://schemas.openxmlformats.org/officeDocument/2006/relationships/hyperlink" Target="https://ojp.gov/funding/Explore/FY22AppropriationsRestrictions.htm" TargetMode="External"/><Relationship Id="rId28" Type="http://schemas.openxmlformats.org/officeDocument/2006/relationships/hyperlink" Target="https://ojp.gov/about/offices/ocr.htm" TargetMode="External"/><Relationship Id="rId36" Type="http://schemas.openxmlformats.org/officeDocument/2006/relationships/hyperlink" Target="https://www.gpo.gov/fdsys/search/pagedetails.action?packageId=CFR-2000-title28-vol1&amp;granuleId=CFR-2000-title28-vol1-part42&amp;bread=true" TargetMode="External"/><Relationship Id="rId49" Type="http://schemas.openxmlformats.org/officeDocument/2006/relationships/hyperlink" Target="https://ojp.gov/funding/Implement/TrainingPrinciplesForGrantees-Subgrantees.htm" TargetMode="External"/><Relationship Id="rId57" Type="http://schemas.openxmlformats.org/officeDocument/2006/relationships/hyperlink" Target="https://www.gpo.gov/fdsys/granule/FR-2009-10-06/E9-24203" TargetMode="External"/><Relationship Id="rId10" Type="http://schemas.openxmlformats.org/officeDocument/2006/relationships/hyperlink" Target="https://www.gpo.gov/fdsys/search/pagedetails.action?collectionCode=USCODE&amp;searchPath=Title+41%2FSubtitle+I%2FDivision+C%2FCHAPTER+47&amp;granuleId=USCODE-2012-title41-subtitleI-divsnC-chap47-sec4712&amp;packageId=USCODE-2012-title41&amp;oldPath=Title+41%2FSubtitle+I%2FDivision+C%2FChapter+47%2FSec.+4712&amp;fromPageDetails=true&amp;collapse=true&amp;ycord=2557" TargetMode="External"/><Relationship Id="rId31" Type="http://schemas.openxmlformats.org/officeDocument/2006/relationships/hyperlink" Target="https://www.justice.gov/usam/criminal-resource-manual-1743-perjury-overview-18-usc-1621-and-1623-violations" TargetMode="External"/><Relationship Id="rId44" Type="http://schemas.openxmlformats.org/officeDocument/2006/relationships/hyperlink" Target="file:///\\hercules\GROUP\Victims\VOCA\Certified%20Assurances\8%20U.S.C.%201324a(a)(1)%20and%20(2)" TargetMode="External"/><Relationship Id="rId52" Type="http://schemas.openxmlformats.org/officeDocument/2006/relationships/hyperlink" Target="https://www.ok.gov/dac/documents/2018%20VOCA%20Financial%20%26%20Administrative%20Guide.pdf" TargetMode="External"/><Relationship Id="rId60" Type="http://schemas.openxmlformats.org/officeDocument/2006/relationships/hyperlink" Target="https://ojp.gov/funding/Explore/ProhibitedConduct-Trafficking.htm" TargetMode="External"/><Relationship Id="rId65" Type="http://schemas.openxmlformats.org/officeDocument/2006/relationships/hyperlink" Target="https://www.ojp.gov/funding/Explore/SAM.htm" TargetMode="External"/><Relationship Id="rId73" Type="http://schemas.openxmlformats.org/officeDocument/2006/relationships/hyperlink" Target="https://www.lep.gov"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gpo.gov/fdsys/granule/CFR-2005-title28-vol2/CFR-2005-title28-vol2-part54" TargetMode="External"/><Relationship Id="rId13" Type="http://schemas.openxmlformats.org/officeDocument/2006/relationships/hyperlink" Target="https://www.ecfr.gov/cgi-bin/text-idx?tpl=/ecfrbrowse/Title02/2cfr200_main_02.tpl" TargetMode="External"/><Relationship Id="rId18" Type="http://schemas.openxmlformats.org/officeDocument/2006/relationships/hyperlink" Target="https://www.gpo.gov/fdsys/granule/CFR-2014-title2-vol1/CFR-2014-title2-vol1-sec200-333" TargetMode="External"/><Relationship Id="rId39" Type="http://schemas.openxmlformats.org/officeDocument/2006/relationships/hyperlink" Target="https://www.gpo.gov/fdsys/granule/CFR-2014-title2-vol1/CFR-2014-title2-vol1-sec200-414" TargetMode="External"/><Relationship Id="rId34" Type="http://schemas.openxmlformats.org/officeDocument/2006/relationships/hyperlink" Target="https://www.law.cornell.edu/uscode/text/31/3730" TargetMode="External"/><Relationship Id="rId50" Type="http://schemas.openxmlformats.org/officeDocument/2006/relationships/hyperlink" Target="https://www.ojp.gov/funding/implement/training-guiding-principles-grantees-and-subgrantees" TargetMode="External"/><Relationship Id="rId55" Type="http://schemas.openxmlformats.org/officeDocument/2006/relationships/hyperlink" Target="https://www.federalregister.gov/documents/2016/07/28/2016-17872/revision-of-omb-circular-no-a-130-managing-information-as-a-strategic-resource"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www.law.cornell.edu/uscode/text/34/20103" TargetMode="External"/><Relationship Id="rId2" Type="http://schemas.openxmlformats.org/officeDocument/2006/relationships/numbering" Target="numbering.xml"/><Relationship Id="rId29" Type="http://schemas.openxmlformats.org/officeDocument/2006/relationships/hyperlink" Target="https://www.ojp.gov/microsite-subpage/legal-not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2A373-26B5-4002-A255-A47995776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TotalTime>
  <Pages>15</Pages>
  <Words>6625</Words>
  <Characters>37765</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Oklahoma District Attorneys Council</Company>
  <LinksUpToDate>false</LinksUpToDate>
  <CharactersWithSpaces>44302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Lowery, Stephanie</dc:creator>
  <cp:lastModifiedBy>Russell, Laura</cp:lastModifiedBy>
  <cp:revision>6</cp:revision>
  <cp:lastPrinted>2022-11-07T15:33:00Z</cp:lastPrinted>
  <dcterms:created xsi:type="dcterms:W3CDTF">2023-10-12T14:25:00Z</dcterms:created>
  <dcterms:modified xsi:type="dcterms:W3CDTF">2023-10-30T14:47:00Z</dcterms:modified>
</cp:coreProperties>
</file>